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15" w:rsidRPr="0054378B" w:rsidRDefault="00135915" w:rsidP="00135915">
      <w:pPr>
        <w:pStyle w:val="a5"/>
        <w:spacing w:line="276" w:lineRule="auto"/>
        <w:ind w:firstLine="0"/>
        <w:rPr>
          <w:rFonts w:asciiTheme="minorHAnsi" w:hAnsiTheme="minorHAnsi"/>
        </w:rPr>
      </w:pPr>
      <w:bookmarkStart w:id="0" w:name="Р1"/>
      <w:r w:rsidRPr="005E3A0D">
        <w:rPr>
          <w:rFonts w:asciiTheme="majorHAnsi" w:hAnsiTheme="majorHAnsi" w:cstheme="minorHAnsi"/>
          <w:color w:val="002060"/>
          <w:spacing w:val="0"/>
          <w:sz w:val="36"/>
          <w:szCs w:val="40"/>
        </w:rPr>
        <w:t>ОТ РЕДАКЦИИ</w:t>
      </w:r>
      <w:bookmarkEnd w:id="0"/>
    </w:p>
    <w:p w:rsidR="00135915" w:rsidRPr="00135915" w:rsidRDefault="00135915" w:rsidP="00135915">
      <w:pPr>
        <w:pStyle w:val="a3"/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Настоящий сборник продолжает собрание оккульт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но-мистических сочинений Е.П.Блаватской. В нем пред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ставлены статьи, опубликованные в журналах «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  <w:lang w:val="en-US"/>
        </w:rPr>
        <w:t>Lucifer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» (Лондон), «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  <w:lang w:val="en-US"/>
        </w:rPr>
        <w:t>Theosophist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» (</w:t>
      </w:r>
      <w:proofErr w:type="spellStart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Мадрас</w:t>
      </w:r>
      <w:proofErr w:type="spellEnd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) и «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  <w:lang w:val="en-US"/>
        </w:rPr>
        <w:t>La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 xml:space="preserve"> 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  <w:lang w:val="en-US"/>
        </w:rPr>
        <w:t>Revue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 xml:space="preserve"> </w:t>
      </w:r>
      <w:proofErr w:type="spellStart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  <w:lang w:val="en-US"/>
        </w:rPr>
        <w:t>Theosophique</w:t>
      </w:r>
      <w:proofErr w:type="spellEnd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» (Париж) в 1889-1890 и 1893 гг.</w:t>
      </w:r>
    </w:p>
    <w:p w:rsidR="00135915" w:rsidRPr="00135915" w:rsidRDefault="00135915" w:rsidP="00135915">
      <w:pPr>
        <w:pStyle w:val="a3"/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Во второй половине XIX века материалистическая наука, в сознании своего превосходства над ниспроверг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 xml:space="preserve">нутой религией, по мнению многих ее </w:t>
      </w:r>
      <w:proofErr w:type="gramStart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корифеев</w:t>
      </w:r>
      <w:proofErr w:type="gramEnd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 xml:space="preserve"> при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 xml:space="preserve">ближалась в общих чертах к завершению. Казалось, что все самые важные открытия уже сделаны, все основные проблемы решены. </w:t>
      </w:r>
      <w:proofErr w:type="gramStart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На этом фоне самодовольства и ус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покоенности неожиданно прозвучал голос Е.П.Блават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ской, которая не только подвергала сомнению эти вы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воды, но и напоминала о забытых достижениях древних наук (например, алхимии), о «фальшивых носах»» совре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менности, об увлечении черной магией в науке, об опасности спиритизма и бесконтрольного гипноза и о многих других проблемах, которые ждут своего разре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шения и до сих пор, одной из которых является</w:t>
      </w:r>
      <w:proofErr w:type="gramEnd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 xml:space="preserve"> загадка разума.</w:t>
      </w:r>
    </w:p>
    <w:p w:rsidR="00135915" w:rsidRPr="00135915" w:rsidRDefault="00135915" w:rsidP="00135915">
      <w:pPr>
        <w:pStyle w:val="a3"/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В статье «Космический разум» Е.П.Блаватская обращает внимание на одно из важнейших положений оккультизма — «каждый атом... является отдельной ма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ленькой вселенной, и каждый орган и каждая клетка че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 xml:space="preserve">ловеческого тела обладает своим собственным мозгом и собственной памятью, </w:t>
      </w:r>
      <w:proofErr w:type="gramStart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а</w:t>
      </w:r>
      <w:proofErr w:type="gramEnd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 xml:space="preserve"> следовательно, и своим опы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том, и возможностью выбора». Показывая ученым ис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тинное положение современной науки, Е.П.Блаватская приводит убедительные доказательства, что наука стоит на пороге великих открытий.</w:t>
      </w:r>
    </w:p>
    <w:p w:rsidR="00135915" w:rsidRPr="00135915" w:rsidRDefault="00135915" w:rsidP="00135915">
      <w:pPr>
        <w:pStyle w:val="a3"/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Автор также раскрывает некоторые тайные знания, обращается к вопросу о природе истинного гения и па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мяти, раскрывает значение воображения, глубоко осве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щает некоторые проблемы самосовершенствования.</w:t>
      </w:r>
    </w:p>
    <w:p w:rsidR="00135915" w:rsidRPr="00135915" w:rsidRDefault="00135915" w:rsidP="00135915">
      <w:pPr>
        <w:pStyle w:val="a3"/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Внимательно следя за происходящим в мире, и оста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ваясь русской в душе, Е.П.Блаватская делится лучшим, что есть в России, делая важнейшие достижения рус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ских ученых мировым достоянием (перевод мемуаров Пирогова). За ее работами видна истинная духовная жизнь человечества, зачастую малоизвестная или невер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 xml:space="preserve">но оцененная обществом. Вспоминая такие имена, как </w:t>
      </w:r>
      <w:proofErr w:type="spellStart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Калиостро</w:t>
      </w:r>
      <w:proofErr w:type="spellEnd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 xml:space="preserve">, </w:t>
      </w:r>
      <w:proofErr w:type="spellStart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Месмер</w:t>
      </w:r>
      <w:proofErr w:type="spellEnd"/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, Пирогов, Е.П.Блаватская освеща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ет жизнь и деятельность этих людей с неожиданной сто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роны, отдавая дань уважения их мужеству и интуиции.</w:t>
      </w:r>
    </w:p>
    <w:p w:rsidR="00135915" w:rsidRPr="00135915" w:rsidRDefault="00135915" w:rsidP="00135915">
      <w:pPr>
        <w:pStyle w:val="a3"/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t>«В своей бессмертной природе Эго знает практиче</w:t>
      </w:r>
      <w:r w:rsidRPr="00135915">
        <w:rPr>
          <w:rStyle w:val="1"/>
          <w:rFonts w:asciiTheme="majorHAnsi" w:hAnsiTheme="majorHAnsi"/>
          <w:color w:val="002060"/>
          <w:spacing w:val="0"/>
          <w:sz w:val="24"/>
          <w:szCs w:val="24"/>
        </w:rPr>
        <w:softHyphen/>
        <w:t>ски все», так может быть и предоставить себя его воле и стать истинным гением?</w:t>
      </w:r>
    </w:p>
    <w:p w:rsidR="00944E3E" w:rsidRPr="00135915" w:rsidRDefault="00135915" w:rsidP="00135915">
      <w:pPr>
        <w:spacing w:before="60" w:after="60" w:line="360" w:lineRule="auto"/>
        <w:ind w:left="0" w:right="-1" w:firstLine="567"/>
        <w:jc w:val="right"/>
      </w:pPr>
      <w:proofErr w:type="spellStart"/>
      <w:r w:rsidRPr="00135915">
        <w:rPr>
          <w:rStyle w:val="2"/>
          <w:rFonts w:asciiTheme="majorHAnsi" w:hAnsiTheme="majorHAnsi"/>
          <w:color w:val="002060"/>
          <w:sz w:val="24"/>
          <w:szCs w:val="24"/>
        </w:rPr>
        <w:t>Е.Логаева</w:t>
      </w:r>
      <w:proofErr w:type="spellEnd"/>
    </w:p>
    <w:sectPr w:rsidR="00944E3E" w:rsidRPr="00135915" w:rsidSect="001359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5915"/>
    <w:rsid w:val="00135915"/>
    <w:rsid w:val="00944E3E"/>
    <w:rsid w:val="00C8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3591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35915"/>
  </w:style>
  <w:style w:type="paragraph" w:customStyle="1" w:styleId="a5">
    <w:name w:val="Заголовок"/>
    <w:basedOn w:val="a3"/>
    <w:uiPriority w:val="99"/>
    <w:rsid w:val="00135915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character" w:customStyle="1" w:styleId="1">
    <w:name w:val="Основной текст Знак1"/>
    <w:basedOn w:val="a0"/>
    <w:uiPriority w:val="99"/>
    <w:rsid w:val="00135915"/>
    <w:rPr>
      <w:rFonts w:ascii="Times New Roman" w:hAnsi="Times New Roman"/>
      <w:spacing w:val="20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35915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5915"/>
    <w:pPr>
      <w:widowControl w:val="0"/>
      <w:shd w:val="clear" w:color="auto" w:fill="FFFFFF"/>
      <w:spacing w:before="120" w:after="0" w:line="240" w:lineRule="atLeast"/>
      <w:ind w:left="0" w:right="0"/>
      <w:jc w:val="right"/>
    </w:pPr>
    <w:rPr>
      <w:rFonts w:ascii="Times New Roman" w:hAnsi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1980</Characters>
  <Application>Microsoft Office Word</Application>
  <DocSecurity>0</DocSecurity>
  <Lines>38</Lines>
  <Paragraphs>5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1</cp:revision>
  <dcterms:created xsi:type="dcterms:W3CDTF">2013-03-11T22:22:00Z</dcterms:created>
  <dcterms:modified xsi:type="dcterms:W3CDTF">2013-03-11T22:24:00Z</dcterms:modified>
</cp:coreProperties>
</file>