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75" w:rsidRPr="00372475" w:rsidRDefault="00372475" w:rsidP="009E0CFF">
      <w:pPr>
        <w:pStyle w:val="a6"/>
        <w:spacing w:after="120" w:line="276" w:lineRule="auto"/>
        <w:ind w:firstLine="0"/>
        <w:rPr>
          <w:rFonts w:ascii="Times New Roman" w:hAnsi="Times New Roman" w:cs="Times New Roman"/>
          <w:color w:val="002060"/>
          <w:spacing w:val="0"/>
          <w:sz w:val="40"/>
          <w:szCs w:val="28"/>
        </w:rPr>
      </w:pPr>
      <w:r w:rsidRPr="00372475">
        <w:rPr>
          <w:rFonts w:ascii="Times New Roman" w:hAnsi="Times New Roman" w:cs="Times New Roman"/>
          <w:color w:val="002060"/>
          <w:spacing w:val="0"/>
          <w:sz w:val="40"/>
          <w:szCs w:val="28"/>
        </w:rPr>
        <w:t>Беседа с теософами</w:t>
      </w:r>
      <w:r w:rsidR="002B5C1C" w:rsidRPr="00372475">
        <w:rPr>
          <w:rFonts w:ascii="Times New Roman" w:hAnsi="Times New Roman" w:cs="Times New Roman"/>
          <w:color w:val="002060"/>
          <w:spacing w:val="0"/>
          <w:sz w:val="40"/>
          <w:szCs w:val="28"/>
        </w:rPr>
        <w:fldChar w:fldCharType="begin"/>
      </w:r>
      <w:r w:rsidRPr="00372475">
        <w:rPr>
          <w:rFonts w:ascii="Times New Roman" w:hAnsi="Times New Roman" w:cs="Times New Roman"/>
          <w:color w:val="002060"/>
          <w:spacing w:val="0"/>
          <w:sz w:val="40"/>
          <w:szCs w:val="28"/>
        </w:rPr>
        <w:instrText>tc "БЕСЕДА С ТЕОСОФАМИ"</w:instrText>
      </w:r>
      <w:r w:rsidR="002B5C1C" w:rsidRPr="00372475">
        <w:rPr>
          <w:rFonts w:ascii="Times New Roman" w:hAnsi="Times New Roman" w:cs="Times New Roman"/>
          <w:color w:val="002060"/>
          <w:spacing w:val="0"/>
          <w:sz w:val="40"/>
          <w:szCs w:val="28"/>
        </w:rPr>
        <w:fldChar w:fldCharType="end"/>
      </w:r>
    </w:p>
    <w:p w:rsidR="00372475" w:rsidRPr="00372475" w:rsidRDefault="00372475" w:rsidP="00372475">
      <w:pPr>
        <w:pStyle w:val="a4"/>
        <w:spacing w:before="120" w:after="120" w:line="276" w:lineRule="auto"/>
        <w:ind w:firstLine="709"/>
        <w:rPr>
          <w:rFonts w:asciiTheme="minorHAnsi" w:hAnsiTheme="minorHAnsi" w:cstheme="minorHAnsi"/>
          <w:color w:val="002060"/>
          <w:sz w:val="28"/>
          <w:szCs w:val="28"/>
        </w:rPr>
      </w:pPr>
      <w:r w:rsidRPr="00372475">
        <w:rPr>
          <w:rFonts w:asciiTheme="minorHAnsi" w:hAnsiTheme="minorHAnsi" w:cstheme="minorHAnsi"/>
          <w:color w:val="002060"/>
          <w:sz w:val="28"/>
          <w:szCs w:val="28"/>
        </w:rPr>
        <w:t>Следующие послания появились недавно в «Po</w:t>
      </w:r>
      <w:r w:rsidRPr="00372475">
        <w:rPr>
          <w:rFonts w:asciiTheme="minorHAnsi" w:hAnsiTheme="minorHAnsi" w:cstheme="minorHAnsi"/>
          <w:color w:val="002060"/>
          <w:sz w:val="28"/>
          <w:szCs w:val="28"/>
        </w:rPr>
        <w:softHyphen/>
        <w:t>ona Observer». Если бы в первом из них не обнаружилось несколько чудовищных заблуждений, которые почти безнадежно пытаться рассеять в умах обывателей, оно не заслуживало бы внимания. Но так как «Теософист» возложил на себя эту утомительную задачу, мы воспроизводим первое письме вместе с ответом.</w:t>
      </w:r>
    </w:p>
    <w:p w:rsidR="00372475" w:rsidRPr="00372475" w:rsidRDefault="00372475" w:rsidP="00372475">
      <w:pPr>
        <w:pStyle w:val="a5"/>
        <w:spacing w:before="120" w:after="120" w:line="276" w:lineRule="auto"/>
        <w:ind w:left="567" w:right="566" w:firstLine="709"/>
        <w:rPr>
          <w:rFonts w:asciiTheme="minorHAnsi" w:hAnsiTheme="minorHAnsi" w:cstheme="minorHAnsi"/>
          <w:color w:val="002060"/>
          <w:sz w:val="24"/>
          <w:szCs w:val="28"/>
        </w:rPr>
      </w:pPr>
      <w:r w:rsidRPr="00372475">
        <w:rPr>
          <w:rFonts w:asciiTheme="minorHAnsi" w:hAnsiTheme="minorHAnsi" w:cstheme="minorHAnsi"/>
          <w:color w:val="002060"/>
          <w:sz w:val="24"/>
          <w:szCs w:val="28"/>
        </w:rPr>
        <w:t>[Редактору «Poona Observer»]</w:t>
      </w:r>
    </w:p>
    <w:p w:rsidR="00372475" w:rsidRPr="00372475" w:rsidRDefault="00372475" w:rsidP="00372475">
      <w:pPr>
        <w:pStyle w:val="a5"/>
        <w:spacing w:before="120" w:after="120" w:line="276" w:lineRule="auto"/>
        <w:ind w:left="567" w:right="566" w:firstLine="709"/>
        <w:rPr>
          <w:rFonts w:asciiTheme="minorHAnsi" w:hAnsiTheme="minorHAnsi" w:cstheme="minorHAnsi"/>
          <w:color w:val="002060"/>
          <w:sz w:val="24"/>
          <w:szCs w:val="28"/>
        </w:rPr>
      </w:pPr>
      <w:r w:rsidRPr="00372475">
        <w:rPr>
          <w:rFonts w:asciiTheme="minorHAnsi" w:hAnsiTheme="minorHAnsi" w:cstheme="minorHAnsi"/>
          <w:color w:val="002060"/>
          <w:sz w:val="24"/>
          <w:szCs w:val="28"/>
        </w:rPr>
        <w:t xml:space="preserve">Сэр! Стремление теософов опровергнуть все существующие религии, и прежде всего и в особенности христианскую, делает их отнюдь не щепетильными в выборе средств. Нет ничего более дикого и абсурдного, чем их попытки отождествить Иисуса Христа и апостола Павла с древними адептами оккультизма. </w:t>
      </w:r>
    </w:p>
    <w:p w:rsidR="00372475" w:rsidRPr="00372475" w:rsidRDefault="00372475" w:rsidP="00372475">
      <w:pPr>
        <w:spacing w:before="120" w:after="120" w:line="276" w:lineRule="auto"/>
        <w:ind w:left="567" w:right="566" w:firstLine="709"/>
        <w:jc w:val="both"/>
        <w:rPr>
          <w:rFonts w:cstheme="minorHAnsi"/>
          <w:color w:val="002060"/>
          <w:sz w:val="24"/>
          <w:szCs w:val="28"/>
        </w:rPr>
      </w:pPr>
      <w:r w:rsidRPr="00372475">
        <w:rPr>
          <w:rFonts w:cstheme="minorHAnsi"/>
          <w:color w:val="002060"/>
          <w:sz w:val="24"/>
          <w:szCs w:val="28"/>
        </w:rPr>
        <w:t xml:space="preserve">Языческий апостол был чудесным образом обращен в христианство на пути в Дамаск. В то время он был свирепым воином и активно привлекался к жестокому преследованию христиан. После обращения изменился весь ход его жизни и он стал ревностным распространителем новой веры. Можно сказать, что Павел был оккультистом когда писал свои послания, что когда, при вознесении на Небеса, ему были показаны явления невозможные с точки зрения людей, он был просто в состоянии самовнушенного месмерического сна и на время освобождал свою душу от тела для скитаний по царствам мира духа. Но в таком случае он, очевидно, наблюдал и слышал явления, подтверждающие его веру в доктрины, отвергаемые тибетскими оккультистами, а именно, веру в личное божество, божественность Христа и так далее. Столь же абсурдна и попытка доказать, что адептом является Христос. Христос отдал свою жизнь и вновь получил ее, воскрешал мертвых, лечил любые виды злокачественных болезней касанием или словом и творил другие великие чудеса, великие не по масштабу, а по природе. Что касается хлебов и рыб — не важно стали пять хлебов пятью тысячами или пять хлебов стали шестью, все равно потребовалась чудесная сила. Равно, как нет разницы между превращением в вино бокала воды или большего ее количества, достаточного для обеспечения целой компании. Для подтверждения теории доказывающей, что Христос и святой Павел были адептами, нужно игнорировать как факты их жизней, так и доктрины, которым они учили. </w:t>
      </w:r>
    </w:p>
    <w:p w:rsidR="00372475" w:rsidRPr="00372475" w:rsidRDefault="00372475" w:rsidP="00372475">
      <w:pPr>
        <w:autoSpaceDE w:val="0"/>
        <w:autoSpaceDN w:val="0"/>
        <w:adjustRightInd w:val="0"/>
        <w:spacing w:before="120" w:after="120" w:line="276" w:lineRule="auto"/>
        <w:ind w:left="567" w:right="566" w:firstLine="709"/>
        <w:jc w:val="both"/>
        <w:rPr>
          <w:rFonts w:cstheme="minorHAnsi"/>
          <w:color w:val="002060"/>
          <w:sz w:val="24"/>
          <w:szCs w:val="28"/>
        </w:rPr>
      </w:pPr>
      <w:r w:rsidRPr="00372475">
        <w:rPr>
          <w:rFonts w:cstheme="minorHAnsi"/>
          <w:color w:val="002060"/>
          <w:sz w:val="24"/>
          <w:szCs w:val="28"/>
        </w:rPr>
        <w:t>Некоторые теософы возможно осознали эти трудности и кажется думают, что простейший способ избавиться от них — отрицание существования таких личностей, как Христос и святой Павел. Благоразумные люди должны спросить себя: надежные ли руководители такие философы?</w:t>
      </w:r>
    </w:p>
    <w:p w:rsidR="00372475" w:rsidRPr="00372475" w:rsidRDefault="00372475" w:rsidP="00372475">
      <w:pPr>
        <w:autoSpaceDE w:val="0"/>
        <w:autoSpaceDN w:val="0"/>
        <w:adjustRightInd w:val="0"/>
        <w:spacing w:before="120" w:after="120" w:line="276" w:lineRule="auto"/>
        <w:ind w:left="567" w:right="566" w:firstLine="709"/>
        <w:jc w:val="right"/>
        <w:rPr>
          <w:rFonts w:cstheme="minorHAnsi"/>
          <w:i/>
          <w:iCs/>
          <w:color w:val="002060"/>
          <w:sz w:val="24"/>
          <w:szCs w:val="28"/>
        </w:rPr>
      </w:pPr>
      <w:r w:rsidRPr="00372475">
        <w:rPr>
          <w:rFonts w:cstheme="minorHAnsi"/>
          <w:i/>
          <w:iCs/>
          <w:color w:val="002060"/>
          <w:sz w:val="24"/>
          <w:szCs w:val="28"/>
        </w:rPr>
        <w:t>Нуль.</w:t>
      </w:r>
    </w:p>
    <w:p w:rsidR="00372475" w:rsidRPr="00372475" w:rsidRDefault="00372475" w:rsidP="00372475">
      <w:pPr>
        <w:autoSpaceDE w:val="0"/>
        <w:autoSpaceDN w:val="0"/>
        <w:adjustRightInd w:val="0"/>
        <w:spacing w:before="120" w:after="120" w:line="276" w:lineRule="auto"/>
        <w:ind w:left="0" w:right="0"/>
        <w:rPr>
          <w:rFonts w:cstheme="minorHAnsi"/>
          <w:color w:val="002060"/>
          <w:sz w:val="28"/>
          <w:szCs w:val="28"/>
        </w:rPr>
      </w:pPr>
      <w:r w:rsidRPr="00372475">
        <w:rPr>
          <w:rFonts w:cstheme="minorHAnsi"/>
          <w:b/>
          <w:bCs/>
          <w:caps/>
          <w:color w:val="002060"/>
          <w:sz w:val="28"/>
          <w:szCs w:val="28"/>
        </w:rPr>
        <w:lastRenderedPageBreak/>
        <w:t>*  *  *</w:t>
      </w:r>
      <w:r w:rsidR="002B5C1C" w:rsidRPr="00372475">
        <w:rPr>
          <w:rFonts w:cstheme="minorHAnsi"/>
          <w:b/>
          <w:bCs/>
          <w:caps/>
          <w:color w:val="002060"/>
          <w:sz w:val="28"/>
          <w:szCs w:val="28"/>
        </w:rPr>
        <w:fldChar w:fldCharType="begin"/>
      </w:r>
      <w:r w:rsidRPr="00372475">
        <w:rPr>
          <w:rFonts w:cstheme="minorHAnsi"/>
          <w:color w:val="002060"/>
          <w:sz w:val="28"/>
          <w:szCs w:val="28"/>
        </w:rPr>
        <w:instrText>tc "</w:instrText>
      </w:r>
      <w:r w:rsidRPr="00372475">
        <w:rPr>
          <w:rFonts w:cstheme="minorHAnsi"/>
          <w:b/>
          <w:bCs/>
          <w:caps/>
          <w:color w:val="002060"/>
          <w:sz w:val="28"/>
          <w:szCs w:val="28"/>
        </w:rPr>
        <w:instrText>*  *  *"</w:instrText>
      </w:r>
      <w:r w:rsidR="002B5C1C" w:rsidRPr="00372475">
        <w:rPr>
          <w:rFonts w:cstheme="minorHAnsi"/>
          <w:b/>
          <w:bCs/>
          <w:caps/>
          <w:color w:val="002060"/>
          <w:sz w:val="28"/>
          <w:szCs w:val="28"/>
        </w:rPr>
        <w:fldChar w:fldCharType="end"/>
      </w:r>
    </w:p>
    <w:p w:rsidR="00372475" w:rsidRPr="00372475" w:rsidRDefault="00372475" w:rsidP="00372475">
      <w:pPr>
        <w:autoSpaceDE w:val="0"/>
        <w:autoSpaceDN w:val="0"/>
        <w:adjustRightInd w:val="0"/>
        <w:spacing w:before="120" w:after="120" w:line="276" w:lineRule="auto"/>
        <w:ind w:left="0" w:right="0" w:firstLine="709"/>
        <w:jc w:val="both"/>
        <w:rPr>
          <w:rFonts w:cstheme="minorHAnsi"/>
          <w:color w:val="002060"/>
          <w:sz w:val="28"/>
          <w:szCs w:val="28"/>
        </w:rPr>
      </w:pPr>
      <w:r w:rsidRPr="00372475">
        <w:rPr>
          <w:rFonts w:cstheme="minorHAnsi"/>
          <w:color w:val="002060"/>
          <w:sz w:val="28"/>
          <w:szCs w:val="28"/>
        </w:rPr>
        <w:t xml:space="preserve">Мы думаем, что «Нуль» несколько исказил теософическое учение относительно Христа. Теософы, насколько нам известно не отрицают возможность божественности Христа, они только утверждают, что он был таким совершенным человеком, что достиг высочайшей возможной формы земного существования. Другими словами, он настолько приблизился к божественному, что стал неотличим от него. Вновь  «Нуль» может услышать главное убеждение теософов — </w:t>
      </w:r>
      <w:r w:rsidRPr="00372475">
        <w:rPr>
          <w:rFonts w:cstheme="minorHAnsi"/>
          <w:i/>
          <w:iCs/>
          <w:color w:val="002060"/>
          <w:sz w:val="28"/>
          <w:szCs w:val="28"/>
        </w:rPr>
        <w:t xml:space="preserve">нет ничего невозможного. </w:t>
      </w:r>
      <w:r w:rsidRPr="00372475">
        <w:rPr>
          <w:rFonts w:cstheme="minorHAnsi"/>
          <w:color w:val="002060"/>
          <w:sz w:val="28"/>
          <w:szCs w:val="28"/>
        </w:rPr>
        <w:t>Таким образом отрицать божественность Спасителя означало бы сомневаться в своем собственном девизе.</w:t>
      </w:r>
    </w:p>
    <w:p w:rsidR="00372475" w:rsidRPr="009E0CFF" w:rsidRDefault="00372475" w:rsidP="00372475">
      <w:pPr>
        <w:autoSpaceDE w:val="0"/>
        <w:autoSpaceDN w:val="0"/>
        <w:adjustRightInd w:val="0"/>
        <w:spacing w:before="120" w:after="120" w:line="276" w:lineRule="auto"/>
        <w:ind w:left="0" w:right="0" w:firstLine="709"/>
        <w:jc w:val="right"/>
        <w:rPr>
          <w:rFonts w:cstheme="minorHAnsi"/>
          <w:i/>
          <w:iCs/>
          <w:color w:val="002060"/>
          <w:sz w:val="28"/>
          <w:szCs w:val="28"/>
        </w:rPr>
      </w:pPr>
      <w:r w:rsidRPr="00372475">
        <w:rPr>
          <w:rFonts w:cstheme="minorHAnsi"/>
          <w:i/>
          <w:iCs/>
          <w:color w:val="002060"/>
          <w:sz w:val="28"/>
          <w:szCs w:val="28"/>
        </w:rPr>
        <w:t>Редактор  «Poona Observer».</w:t>
      </w:r>
    </w:p>
    <w:p w:rsidR="005A5C64" w:rsidRPr="009E0CFF" w:rsidRDefault="005A5C64" w:rsidP="00372475">
      <w:pPr>
        <w:autoSpaceDE w:val="0"/>
        <w:autoSpaceDN w:val="0"/>
        <w:adjustRightInd w:val="0"/>
        <w:spacing w:before="120" w:after="120" w:line="276" w:lineRule="auto"/>
        <w:ind w:left="0" w:right="0" w:firstLine="709"/>
        <w:jc w:val="right"/>
        <w:rPr>
          <w:rFonts w:cstheme="minorHAnsi"/>
          <w:i/>
          <w:iCs/>
          <w:color w:val="002060"/>
          <w:sz w:val="28"/>
          <w:szCs w:val="28"/>
        </w:rPr>
      </w:pPr>
    </w:p>
    <w:p w:rsidR="005A5C64" w:rsidRPr="009E0CFF" w:rsidRDefault="005A5C64" w:rsidP="00372475">
      <w:pPr>
        <w:autoSpaceDE w:val="0"/>
        <w:autoSpaceDN w:val="0"/>
        <w:adjustRightInd w:val="0"/>
        <w:spacing w:before="120" w:after="120" w:line="276" w:lineRule="auto"/>
        <w:ind w:left="0" w:right="0" w:firstLine="709"/>
        <w:jc w:val="right"/>
        <w:rPr>
          <w:rFonts w:cstheme="minorHAnsi"/>
          <w:i/>
          <w:iCs/>
          <w:color w:val="002060"/>
          <w:sz w:val="28"/>
          <w:szCs w:val="28"/>
        </w:rPr>
      </w:pPr>
    </w:p>
    <w:p w:rsidR="005A5C64" w:rsidRPr="009E0CFF" w:rsidRDefault="005A5C64" w:rsidP="005A5C64">
      <w:pPr>
        <w:autoSpaceDE w:val="0"/>
        <w:autoSpaceDN w:val="0"/>
        <w:adjustRightInd w:val="0"/>
        <w:spacing w:before="0" w:after="0" w:line="276" w:lineRule="auto"/>
        <w:ind w:left="2126" w:right="0" w:firstLine="567"/>
        <w:jc w:val="right"/>
        <w:rPr>
          <w:rFonts w:cstheme="minorHAnsi"/>
          <w:color w:val="002060"/>
          <w:sz w:val="24"/>
          <w:szCs w:val="24"/>
        </w:rPr>
      </w:pPr>
      <w:r w:rsidRPr="005A5C64">
        <w:rPr>
          <w:rFonts w:cstheme="minorHAnsi"/>
          <w:color w:val="002060"/>
          <w:sz w:val="24"/>
          <w:szCs w:val="24"/>
        </w:rPr>
        <w:t>Статья впервые опубликована в журнале «The Theo</w:t>
      </w:r>
      <w:r w:rsidRPr="005A5C64">
        <w:rPr>
          <w:rFonts w:cstheme="minorHAnsi"/>
          <w:color w:val="002060"/>
          <w:sz w:val="24"/>
          <w:szCs w:val="24"/>
        </w:rPr>
        <w:softHyphen/>
        <w:t>sophist»,</w:t>
      </w:r>
    </w:p>
    <w:p w:rsidR="005A5C64" w:rsidRPr="005A5C64" w:rsidRDefault="005A5C64" w:rsidP="005A5C64">
      <w:pPr>
        <w:autoSpaceDE w:val="0"/>
        <w:autoSpaceDN w:val="0"/>
        <w:adjustRightInd w:val="0"/>
        <w:spacing w:before="0" w:after="0" w:line="276" w:lineRule="auto"/>
        <w:ind w:left="2126" w:right="0" w:firstLine="567"/>
        <w:jc w:val="right"/>
        <w:rPr>
          <w:rFonts w:cstheme="minorHAnsi"/>
          <w:i/>
          <w:iCs/>
          <w:color w:val="002060"/>
          <w:sz w:val="24"/>
          <w:szCs w:val="24"/>
          <w:lang w:val="en-US"/>
        </w:rPr>
      </w:pPr>
      <w:r w:rsidRPr="005A5C64">
        <w:rPr>
          <w:rFonts w:cstheme="minorHAnsi"/>
          <w:color w:val="002060"/>
          <w:sz w:val="24"/>
          <w:szCs w:val="24"/>
        </w:rPr>
        <w:t xml:space="preserve"> vol. IV, № 6, March, 1883, pp. 143-145.</w:t>
      </w:r>
    </w:p>
    <w:sectPr w:rsidR="005A5C64" w:rsidRPr="005A5C64" w:rsidSect="00944E3E">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274" w:rsidRDefault="00A16274" w:rsidP="009E0CFF">
      <w:pPr>
        <w:spacing w:before="0" w:after="0"/>
      </w:pPr>
      <w:r>
        <w:separator/>
      </w:r>
    </w:p>
  </w:endnote>
  <w:endnote w:type="continuationSeparator" w:id="0">
    <w:p w:rsidR="00A16274" w:rsidRDefault="00A16274" w:rsidP="009E0CF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274" w:rsidRDefault="00A16274" w:rsidP="009E0CFF">
      <w:pPr>
        <w:spacing w:before="0" w:after="0"/>
      </w:pPr>
      <w:r>
        <w:separator/>
      </w:r>
    </w:p>
  </w:footnote>
  <w:footnote w:type="continuationSeparator" w:id="0">
    <w:p w:rsidR="00A16274" w:rsidRDefault="00A16274" w:rsidP="009E0CF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CFF" w:rsidRPr="00270842" w:rsidRDefault="009E0CFF" w:rsidP="009E0CFF">
    <w:pPr>
      <w:pStyle w:val="a6"/>
      <w:ind w:firstLine="0"/>
      <w:rPr>
        <w:rFonts w:asciiTheme="minorHAnsi" w:hAnsiTheme="minorHAnsi" w:cstheme="minorHAnsi"/>
        <w:b w:val="0"/>
        <w:color w:val="002060"/>
        <w:spacing w:val="0"/>
      </w:rPr>
    </w:pPr>
    <w:r w:rsidRPr="0075257B">
      <w:rPr>
        <w:rFonts w:asciiTheme="minorHAnsi" w:hAnsiTheme="minorHAnsi" w:cstheme="minorHAnsi"/>
        <w:b w:val="0"/>
        <w:color w:val="002060"/>
        <w:spacing w:val="0"/>
      </w:rPr>
      <w:t>Е.П. Блаватская. Сборник статей «</w:t>
    </w:r>
    <w:r>
      <w:rPr>
        <w:rFonts w:asciiTheme="minorHAnsi" w:hAnsiTheme="minorHAnsi" w:cstheme="minorHAnsi"/>
        <w:b w:val="0"/>
        <w:color w:val="002060"/>
        <w:spacing w:val="0"/>
      </w:rPr>
      <w:t>Смерть и бессмертие»</w:t>
    </w:r>
  </w:p>
  <w:p w:rsidR="009E0CFF" w:rsidRDefault="009E0CFF" w:rsidP="009E0CFF">
    <w:pPr>
      <w:pStyle w:val="a6"/>
      <w:spacing w:after="240"/>
      <w:ind w:firstLine="0"/>
    </w:pPr>
    <w:r w:rsidRPr="0075257B">
      <w:rPr>
        <w:rFonts w:asciiTheme="minorHAnsi" w:hAnsiTheme="minorHAnsi" w:cstheme="minorHAnsi"/>
        <w:b w:val="0"/>
        <w:color w:val="002060"/>
        <w:spacing w:val="0"/>
      </w:rPr>
      <w:t>«</w:t>
    </w:r>
    <w:r>
      <w:rPr>
        <w:rFonts w:asciiTheme="minorHAnsi" w:hAnsiTheme="minorHAnsi" w:cstheme="minorHAnsi"/>
        <w:b w:val="0"/>
        <w:color w:val="002060"/>
        <w:spacing w:val="0"/>
      </w:rPr>
      <w:t>Беседа с теософами</w:t>
    </w:r>
    <w:r w:rsidRPr="0075257B">
      <w:rPr>
        <w:rFonts w:asciiTheme="minorHAnsi" w:hAnsiTheme="minorHAnsi" w:cstheme="minorHAnsi"/>
        <w:b w:val="0"/>
        <w:color w:val="002060"/>
        <w:spacing w:val="0"/>
      </w:rPr>
      <w:fldChar w:fldCharType="begin"/>
    </w:r>
    <w:r w:rsidRPr="0075257B">
      <w:rPr>
        <w:rFonts w:asciiTheme="minorHAnsi" w:hAnsiTheme="minorHAnsi" w:cstheme="minorHAnsi"/>
        <w:b w:val="0"/>
        <w:color w:val="002060"/>
        <w:spacing w:val="0"/>
      </w:rPr>
      <w:instrText>tc "О ЙОГА-ВИДЬЕ"</w:instrText>
    </w:r>
    <w:r w:rsidRPr="0075257B">
      <w:rPr>
        <w:rFonts w:asciiTheme="minorHAnsi" w:hAnsiTheme="minorHAnsi" w:cstheme="minorHAnsi"/>
        <w:b w:val="0"/>
        <w:color w:val="002060"/>
        <w:spacing w:val="0"/>
      </w:rPr>
      <w:fldChar w:fldCharType="end"/>
    </w:r>
    <w:r w:rsidRPr="0075257B">
      <w:rPr>
        <w:rFonts w:asciiTheme="minorHAnsi" w:hAnsiTheme="minorHAnsi" w:cstheme="minorHAnsi"/>
        <w:b w:val="0"/>
        <w:color w:val="002060"/>
        <w:spacing w:val="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372475"/>
    <w:rsid w:val="00095A1A"/>
    <w:rsid w:val="002B5C1C"/>
    <w:rsid w:val="00372475"/>
    <w:rsid w:val="00507DC9"/>
    <w:rsid w:val="005A5C64"/>
    <w:rsid w:val="00944E3E"/>
    <w:rsid w:val="009E0CFF"/>
    <w:rsid w:val="00A16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вая страница"/>
    <w:basedOn w:val="a4"/>
    <w:rsid w:val="00372475"/>
    <w:pPr>
      <w:pageBreakBefore/>
    </w:pPr>
    <w:rPr>
      <w:color w:val="auto"/>
    </w:rPr>
  </w:style>
  <w:style w:type="paragraph" w:styleId="a5">
    <w:name w:val="Block Text"/>
    <w:basedOn w:val="a4"/>
    <w:uiPriority w:val="99"/>
    <w:rsid w:val="00372475"/>
    <w:rPr>
      <w:color w:val="auto"/>
      <w:sz w:val="18"/>
      <w:szCs w:val="18"/>
    </w:rPr>
  </w:style>
  <w:style w:type="paragraph" w:customStyle="1" w:styleId="a6">
    <w:name w:val="Заголовок"/>
    <w:basedOn w:val="a4"/>
    <w:rsid w:val="00372475"/>
    <w:pPr>
      <w:ind w:firstLine="1"/>
      <w:jc w:val="center"/>
    </w:pPr>
    <w:rPr>
      <w:b/>
      <w:bCs/>
      <w:color w:val="auto"/>
      <w:spacing w:val="200"/>
      <w:sz w:val="22"/>
      <w:szCs w:val="22"/>
    </w:rPr>
  </w:style>
  <w:style w:type="paragraph" w:customStyle="1" w:styleId="a7">
    <w:name w:val="О (клин)"/>
    <w:basedOn w:val="a4"/>
    <w:uiPriority w:val="99"/>
    <w:rsid w:val="00372475"/>
    <w:pPr>
      <w:spacing w:line="60" w:lineRule="atLeast"/>
    </w:pPr>
    <w:rPr>
      <w:color w:val="auto"/>
      <w:sz w:val="12"/>
      <w:szCs w:val="12"/>
    </w:rPr>
  </w:style>
  <w:style w:type="paragraph" w:styleId="a4">
    <w:name w:val="Body Text"/>
    <w:basedOn w:val="a"/>
    <w:link w:val="a8"/>
    <w:uiPriority w:val="99"/>
    <w:rsid w:val="00372475"/>
    <w:pPr>
      <w:autoSpaceDE w:val="0"/>
      <w:autoSpaceDN w:val="0"/>
      <w:adjustRightInd w:val="0"/>
      <w:spacing w:before="0" w:after="0"/>
      <w:ind w:left="0" w:right="0" w:firstLine="283"/>
      <w:jc w:val="both"/>
    </w:pPr>
    <w:rPr>
      <w:rFonts w:ascii="TimesET" w:hAnsi="TimesET" w:cs="TimesET"/>
      <w:color w:val="000000"/>
      <w:sz w:val="20"/>
      <w:szCs w:val="20"/>
    </w:rPr>
  </w:style>
  <w:style w:type="character" w:customStyle="1" w:styleId="a8">
    <w:name w:val="Основной текст Знак"/>
    <w:basedOn w:val="a0"/>
    <w:link w:val="a4"/>
    <w:uiPriority w:val="99"/>
    <w:rsid w:val="00372475"/>
    <w:rPr>
      <w:rFonts w:ascii="TimesET" w:hAnsi="TimesET" w:cs="TimesET"/>
      <w:color w:val="000000"/>
      <w:sz w:val="20"/>
      <w:szCs w:val="20"/>
    </w:rPr>
  </w:style>
  <w:style w:type="paragraph" w:styleId="a9">
    <w:name w:val="Signature"/>
    <w:basedOn w:val="a4"/>
    <w:link w:val="aa"/>
    <w:uiPriority w:val="99"/>
    <w:rsid w:val="00372475"/>
    <w:pPr>
      <w:ind w:firstLine="0"/>
      <w:jc w:val="right"/>
    </w:pPr>
    <w:rPr>
      <w:i/>
      <w:iCs/>
      <w:color w:val="auto"/>
    </w:rPr>
  </w:style>
  <w:style w:type="character" w:customStyle="1" w:styleId="aa">
    <w:name w:val="Подпись Знак"/>
    <w:basedOn w:val="a0"/>
    <w:link w:val="a9"/>
    <w:uiPriority w:val="99"/>
    <w:rsid w:val="00372475"/>
    <w:rPr>
      <w:rFonts w:ascii="TimesET" w:hAnsi="TimesET" w:cs="TimesET"/>
      <w:i/>
      <w:iCs/>
      <w:sz w:val="20"/>
      <w:szCs w:val="20"/>
    </w:rPr>
  </w:style>
  <w:style w:type="paragraph" w:customStyle="1" w:styleId="3">
    <w:name w:val="Прим.3"/>
    <w:basedOn w:val="2"/>
    <w:rsid w:val="005A5C64"/>
    <w:pPr>
      <w:ind w:firstLine="283"/>
    </w:pPr>
  </w:style>
  <w:style w:type="paragraph" w:customStyle="1" w:styleId="2">
    <w:name w:val="Прим.2"/>
    <w:basedOn w:val="1"/>
    <w:next w:val="1"/>
    <w:uiPriority w:val="99"/>
    <w:rsid w:val="005A5C64"/>
    <w:pPr>
      <w:ind w:left="454" w:hanging="454"/>
    </w:pPr>
  </w:style>
  <w:style w:type="paragraph" w:customStyle="1" w:styleId="1">
    <w:name w:val="Прим.1"/>
    <w:uiPriority w:val="99"/>
    <w:rsid w:val="005A5C64"/>
    <w:pPr>
      <w:autoSpaceDE w:val="0"/>
      <w:autoSpaceDN w:val="0"/>
      <w:adjustRightInd w:val="0"/>
      <w:spacing w:before="0" w:after="0"/>
      <w:ind w:left="0" w:right="0" w:firstLine="283"/>
      <w:jc w:val="both"/>
    </w:pPr>
    <w:rPr>
      <w:rFonts w:ascii="TimesET" w:hAnsi="TimesET" w:cs="TimesET"/>
      <w:sz w:val="18"/>
      <w:szCs w:val="18"/>
    </w:rPr>
  </w:style>
  <w:style w:type="paragraph" w:styleId="ab">
    <w:name w:val="Subtitle"/>
    <w:basedOn w:val="a6"/>
    <w:next w:val="a"/>
    <w:link w:val="ac"/>
    <w:uiPriority w:val="99"/>
    <w:qFormat/>
    <w:rsid w:val="005A5C64"/>
    <w:pPr>
      <w:ind w:firstLine="0"/>
    </w:pPr>
    <w:rPr>
      <w:sz w:val="20"/>
      <w:szCs w:val="20"/>
    </w:rPr>
  </w:style>
  <w:style w:type="character" w:customStyle="1" w:styleId="ac">
    <w:name w:val="Подзаголовок Знак"/>
    <w:basedOn w:val="a0"/>
    <w:link w:val="ab"/>
    <w:uiPriority w:val="99"/>
    <w:rsid w:val="005A5C64"/>
    <w:rPr>
      <w:rFonts w:ascii="TimesET" w:hAnsi="TimesET" w:cs="TimesET"/>
      <w:b/>
      <w:bCs/>
      <w:spacing w:val="200"/>
      <w:sz w:val="20"/>
      <w:szCs w:val="20"/>
    </w:rPr>
  </w:style>
  <w:style w:type="paragraph" w:styleId="ad">
    <w:name w:val="header"/>
    <w:basedOn w:val="a"/>
    <w:link w:val="ae"/>
    <w:uiPriority w:val="99"/>
    <w:semiHidden/>
    <w:unhideWhenUsed/>
    <w:rsid w:val="009E0CFF"/>
    <w:pPr>
      <w:tabs>
        <w:tab w:val="center" w:pos="4677"/>
        <w:tab w:val="right" w:pos="9355"/>
      </w:tabs>
      <w:spacing w:before="0" w:after="0"/>
    </w:pPr>
  </w:style>
  <w:style w:type="character" w:customStyle="1" w:styleId="ae">
    <w:name w:val="Верхний колонтитул Знак"/>
    <w:basedOn w:val="a0"/>
    <w:link w:val="ad"/>
    <w:uiPriority w:val="99"/>
    <w:semiHidden/>
    <w:rsid w:val="009E0CFF"/>
  </w:style>
  <w:style w:type="paragraph" w:styleId="af">
    <w:name w:val="footer"/>
    <w:basedOn w:val="a"/>
    <w:link w:val="af0"/>
    <w:uiPriority w:val="99"/>
    <w:semiHidden/>
    <w:unhideWhenUsed/>
    <w:rsid w:val="009E0CFF"/>
    <w:pPr>
      <w:tabs>
        <w:tab w:val="center" w:pos="4677"/>
        <w:tab w:val="right" w:pos="9355"/>
      </w:tabs>
      <w:spacing w:before="0" w:after="0"/>
    </w:pPr>
  </w:style>
  <w:style w:type="character" w:customStyle="1" w:styleId="af0">
    <w:name w:val="Нижний колонтитул Знак"/>
    <w:basedOn w:val="a0"/>
    <w:link w:val="af"/>
    <w:uiPriority w:val="99"/>
    <w:semiHidden/>
    <w:rsid w:val="009E0C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3</cp:revision>
  <dcterms:created xsi:type="dcterms:W3CDTF">2012-12-20T18:15:00Z</dcterms:created>
  <dcterms:modified xsi:type="dcterms:W3CDTF">2012-12-23T08:53:00Z</dcterms:modified>
</cp:coreProperties>
</file>