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FF" w:rsidRPr="000947FF" w:rsidRDefault="000947FF" w:rsidP="00B12C2D">
      <w:pPr>
        <w:pStyle w:val="a5"/>
        <w:spacing w:after="120"/>
        <w:ind w:firstLine="0"/>
        <w:rPr>
          <w:rFonts w:ascii="Times New Roman" w:hAnsi="Times New Roman" w:cs="Times New Roman"/>
          <w:color w:val="002060"/>
          <w:spacing w:val="0"/>
          <w:sz w:val="40"/>
          <w:szCs w:val="28"/>
        </w:rPr>
      </w:pPr>
      <w:r w:rsidRPr="000947FF">
        <w:rPr>
          <w:rFonts w:ascii="Times New Roman" w:hAnsi="Times New Roman" w:cs="Times New Roman"/>
          <w:color w:val="002060"/>
          <w:spacing w:val="0"/>
          <w:sz w:val="40"/>
          <w:szCs w:val="28"/>
        </w:rPr>
        <w:t>Целительная сила</w:t>
      </w:r>
      <w:r w:rsidR="0079462D" w:rsidRPr="000947FF">
        <w:rPr>
          <w:rFonts w:ascii="Times New Roman" w:hAnsi="Times New Roman" w:cs="Times New Roman"/>
          <w:color w:val="002060"/>
          <w:spacing w:val="0"/>
          <w:sz w:val="40"/>
          <w:szCs w:val="28"/>
        </w:rPr>
        <w:fldChar w:fldCharType="begin"/>
      </w:r>
      <w:r w:rsidRPr="000947FF">
        <w:rPr>
          <w:rFonts w:ascii="Times New Roman" w:hAnsi="Times New Roman" w:cs="Times New Roman"/>
          <w:color w:val="002060"/>
          <w:spacing w:val="0"/>
          <w:sz w:val="40"/>
          <w:szCs w:val="28"/>
        </w:rPr>
        <w:instrText>tc "ЦЕЛИТЕЛЬНАЯ СИЛА"</w:instrText>
      </w:r>
      <w:r w:rsidR="0079462D" w:rsidRPr="000947FF">
        <w:rPr>
          <w:rFonts w:ascii="Times New Roman" w:hAnsi="Times New Roman" w:cs="Times New Roman"/>
          <w:color w:val="002060"/>
          <w:spacing w:val="0"/>
          <w:sz w:val="40"/>
          <w:szCs w:val="28"/>
        </w:rPr>
        <w:fldChar w:fldCharType="end"/>
      </w:r>
    </w:p>
    <w:p w:rsidR="000947FF" w:rsidRPr="000947FF" w:rsidRDefault="000947FF" w:rsidP="000947FF">
      <w:pPr>
        <w:spacing w:before="120" w:after="120" w:line="276" w:lineRule="auto"/>
        <w:ind w:left="0" w:right="0" w:firstLine="709"/>
        <w:jc w:val="both"/>
        <w:rPr>
          <w:rFonts w:cstheme="minorHAnsi"/>
          <w:color w:val="002060"/>
          <w:sz w:val="28"/>
          <w:szCs w:val="28"/>
        </w:rPr>
      </w:pPr>
      <w:r w:rsidRPr="000947FF">
        <w:rPr>
          <w:rFonts w:cstheme="minorHAnsi"/>
          <w:color w:val="002060"/>
          <w:sz w:val="28"/>
          <w:szCs w:val="28"/>
        </w:rPr>
        <w:t>Почти единодушный скептицизм медиков относительно действенности месмерических методов в деле излечения больных служит неопровержимым доказательством несовершенства нашей современной медицины. Многие врачи считают такое целительство невозможным и причисляют его сторонников к шарлатанам. Большинство не довольствуется только демонстрацией мелочной злобы: они изо всех сил стараются запугать и изгнать более честное меньшинство. И находят более чем усердных союзников среди теологов, которые, претендуя на исключительное право и божественные привилегии на врачевание, объявляют всех целителей-месмеристов, не облеченных духовным саном, либо плутами, либо колдунами. Прискорбно встречать в литературе по месмеризму многочисленные жалобные протесты против предвзятых нападок профессиональных медиков на таких способных ученых, как Грегори, Ашбурнер, Эллиотсон и фон Райхенбах. Трудно сдержать возмущение при виде того, как инстинкт ограниченного эгоизма заставляет профессионалов переступать нормы и границы морали. Поразительна история Ньютона, американского целителя, на счету которого тысячи исцелений, в том числе в безнадежных случаях, когда больной мгновенно получал облегчение. В общественных аудиториях многих американских городов, а также Лондона этот человек исцелил простым наложением рук не десятки, а сотни больных людей! Его сила была так велика, что он мог словом или жестом снять боль у любого человека в зале, который вставал в ответ на его просьбу дать знать о наличии болевого симптома. Семнадцать лет назад Ньютон публично заявил, что вылечил 150 тысяч больных; каково это количество сейчас, мы не можем сказать, — но оно должно намного превышать совокупность всех мгновенных исцелений, произведенных всеми «святыми колодцами» и святынями, а также профессиональными врачами за последующий исторический период. Книга</w:t>
      </w:r>
      <w:r w:rsidRPr="000947FF">
        <w:rPr>
          <w:rStyle w:val="ab"/>
          <w:rFonts w:cstheme="minorHAnsi"/>
          <w:color w:val="002060"/>
          <w:sz w:val="28"/>
          <w:szCs w:val="28"/>
        </w:rPr>
        <w:footnoteReference w:id="1"/>
      </w:r>
      <w:r w:rsidRPr="000947FF">
        <w:rPr>
          <w:rFonts w:cstheme="minorHAnsi"/>
          <w:color w:val="002060"/>
          <w:sz w:val="28"/>
          <w:szCs w:val="28"/>
        </w:rPr>
        <w:t xml:space="preserve"> м-ра А.Е.Ньютона, респектабельного джентльмена из штата Массачусеттс, изданная в 1879 году, содержит описание нескольких тысяч случаев проявления его громадной психической силы. Из обращения доктора к аудитории (</w:t>
      </w:r>
      <w:r w:rsidRPr="000947FF">
        <w:rPr>
          <w:rFonts w:cstheme="minorHAnsi"/>
          <w:i/>
          <w:iCs/>
          <w:color w:val="002060"/>
          <w:sz w:val="28"/>
          <w:szCs w:val="28"/>
        </w:rPr>
        <w:t>см.</w:t>
      </w:r>
      <w:r w:rsidRPr="000947FF">
        <w:rPr>
          <w:rFonts w:cstheme="minorHAnsi"/>
          <w:color w:val="002060"/>
          <w:sz w:val="28"/>
          <w:szCs w:val="28"/>
        </w:rPr>
        <w:t xml:space="preserve"> стр. 113-114) мы узнаем, что «при целительстве необходима вера </w:t>
      </w:r>
      <w:r w:rsidRPr="000947FF">
        <w:rPr>
          <w:rFonts w:cstheme="minorHAnsi"/>
          <w:i/>
          <w:iCs/>
          <w:color w:val="002060"/>
          <w:sz w:val="28"/>
          <w:szCs w:val="28"/>
        </w:rPr>
        <w:t>с одной или с другой стороны.</w:t>
      </w:r>
      <w:r w:rsidRPr="000947FF">
        <w:rPr>
          <w:rFonts w:cstheme="minorHAnsi"/>
          <w:color w:val="002060"/>
          <w:sz w:val="28"/>
          <w:szCs w:val="28"/>
        </w:rPr>
        <w:t xml:space="preserve"> Врачеватель должен обладать большой верой и силой; быть преисполнен </w:t>
      </w:r>
      <w:r w:rsidRPr="000947FF">
        <w:rPr>
          <w:rFonts w:cstheme="minorHAnsi"/>
          <w:color w:val="002060"/>
          <w:sz w:val="28"/>
          <w:szCs w:val="28"/>
        </w:rPr>
        <w:lastRenderedPageBreak/>
        <w:t>сочувствия и доброжелательности; быть правдивым по отношению к себе; быть физически крепким человеком, с твердой, решительной и доброй волей. Любому, у кого есть эти качества, гарантирован успех». Каждое выступление Ньютон заканчивал практической демонстрацией своей целительной силы. Он говорил: «Теперь я прошу встать любого из присутствующих в этом зале, у кого есть боль — только тех, у кого острая боль». Вставало около двадцати человек, и доктор, с силой выбросив руки вперед, произносил: «Теперь ваша боль исчезла. Затем он просил сесть тех, у кого боль прошла, и они все садились». Иногда потенциал его силы был настолько велик, что ему достаточно было дотронуться до паралитика или косолапого человека, до глухого или слепого, чтобы тут же вылечить его, и тогда он исцелял прикасанием до двух тысяч пациентов в день. Кюре д’Ар</w:t>
      </w:r>
      <w:r w:rsidR="00A30CA8">
        <w:rPr>
          <w:rStyle w:val="ab"/>
          <w:rFonts w:cstheme="minorHAnsi"/>
          <w:color w:val="002060"/>
          <w:sz w:val="28"/>
          <w:szCs w:val="28"/>
        </w:rPr>
        <w:footnoteReference w:id="2"/>
      </w:r>
      <w:r w:rsidRPr="000947FF">
        <w:rPr>
          <w:rFonts w:cstheme="minorHAnsi"/>
          <w:color w:val="002060"/>
          <w:sz w:val="28"/>
          <w:szCs w:val="28"/>
        </w:rPr>
        <w:t>, добропорядочный французский священник, умерший в 1859 году, занимался лечебной практикой, наподобие Ньютона, в течение 30 лет; за это время его посетило 20 тысяч больных всех сословий «из всех европейских стран». Доктор Эннемосер в своей интересной работе «История магии» рассказывает о Гасснере, римско-католическом священнике второй половины XVIII века, который вылечил тысячи больных следующим образом.</w:t>
      </w:r>
    </w:p>
    <w:p w:rsidR="000947FF" w:rsidRPr="000947FF" w:rsidRDefault="000947FF" w:rsidP="000947FF">
      <w:pPr>
        <w:autoSpaceDE w:val="0"/>
        <w:autoSpaceDN w:val="0"/>
        <w:adjustRightInd w:val="0"/>
        <w:spacing w:before="120" w:after="120" w:line="276" w:lineRule="auto"/>
        <w:ind w:left="567" w:right="566" w:firstLine="709"/>
        <w:jc w:val="both"/>
        <w:rPr>
          <w:rFonts w:cstheme="minorHAnsi"/>
          <w:color w:val="002060"/>
          <w:sz w:val="28"/>
          <w:szCs w:val="28"/>
        </w:rPr>
      </w:pPr>
      <w:r w:rsidRPr="000947FF">
        <w:rPr>
          <w:rFonts w:cstheme="minorHAnsi"/>
          <w:color w:val="002060"/>
          <w:sz w:val="24"/>
          <w:szCs w:val="28"/>
        </w:rPr>
        <w:t xml:space="preserve">«Он носил алую мантию, а на шее серебряную цепь. Обычно в его комнате окно было слева, а распятие — справа. Стоя лицом к пациенту, он касался больного места... призывая имя Иисуса... клал руку на пораженную болезнью часть тела и тотчас же энергично растирал голову и шею... Каждый, желающий исцелиться, </w:t>
      </w:r>
      <w:r w:rsidRPr="000947FF">
        <w:rPr>
          <w:rFonts w:cstheme="minorHAnsi"/>
          <w:i/>
          <w:iCs/>
          <w:color w:val="002060"/>
          <w:sz w:val="24"/>
          <w:szCs w:val="28"/>
        </w:rPr>
        <w:t>должен верить</w:t>
      </w:r>
      <w:r w:rsidRPr="000947FF">
        <w:rPr>
          <w:rFonts w:cstheme="minorHAnsi"/>
          <w:color w:val="002060"/>
          <w:sz w:val="24"/>
          <w:szCs w:val="28"/>
        </w:rPr>
        <w:t>». (Часть II, с. 274).</w:t>
      </w:r>
    </w:p>
    <w:p w:rsidR="000947FF" w:rsidRPr="000947FF" w:rsidRDefault="000947FF" w:rsidP="000947FF">
      <w:pPr>
        <w:spacing w:before="120" w:after="120" w:line="276" w:lineRule="auto"/>
        <w:ind w:left="0" w:right="0" w:firstLine="709"/>
        <w:jc w:val="both"/>
        <w:rPr>
          <w:rFonts w:cstheme="minorHAnsi"/>
          <w:color w:val="002060"/>
          <w:sz w:val="28"/>
          <w:szCs w:val="28"/>
        </w:rPr>
      </w:pPr>
      <w:r w:rsidRPr="000947FF">
        <w:rPr>
          <w:rFonts w:cstheme="minorHAnsi"/>
          <w:color w:val="002060"/>
          <w:sz w:val="28"/>
          <w:szCs w:val="28"/>
        </w:rPr>
        <w:t xml:space="preserve">В наши дни католики возобновили практику чудодейственного исцеления в огромных масштабах: в городе Лурд во Франции находится колодец, где сотни калек оставили палки и костыли в знак своего выздоровления; то же самое происходит в приходской церкви в местечке Кнок в Ирландии, а в прошлом году появились признаки того, что эта же козырная карта была разыграна ловцами человеков, священнослужителями Коломбо, на Цейлоне. Фактически римско-католическая церковь уже провозгласила свою монополию на простой закон гипнотического внушения и заставила его играть ей на руку в качестве подтверждения ее теократической непогрешимости. Шевалье Г. де Мюсье, талантливый собиратель ценных фактов из области психологии, наяривает на папской </w:t>
      </w:r>
      <w:r w:rsidRPr="000947FF">
        <w:rPr>
          <w:rFonts w:cstheme="minorHAnsi"/>
          <w:color w:val="002060"/>
          <w:sz w:val="28"/>
          <w:szCs w:val="28"/>
        </w:rPr>
        <w:lastRenderedPageBreak/>
        <w:t>виолончели с большим рвением.</w:t>
      </w:r>
      <w:r>
        <w:rPr>
          <w:rFonts w:cstheme="minorHAnsi"/>
          <w:color w:val="002060"/>
          <w:sz w:val="28"/>
          <w:szCs w:val="28"/>
        </w:rPr>
        <w:t xml:space="preserve"> </w:t>
      </w:r>
      <w:r w:rsidRPr="000947FF">
        <w:rPr>
          <w:rFonts w:cstheme="minorHAnsi"/>
          <w:color w:val="002060"/>
          <w:sz w:val="28"/>
          <w:szCs w:val="28"/>
        </w:rPr>
        <w:t xml:space="preserve">По его мнению, все месмерические лечебные эффекты связаны с дьяволом. </w:t>
      </w:r>
    </w:p>
    <w:p w:rsidR="000947FF" w:rsidRPr="000947FF" w:rsidRDefault="000947FF" w:rsidP="000947FF">
      <w:pPr>
        <w:autoSpaceDE w:val="0"/>
        <w:autoSpaceDN w:val="0"/>
        <w:adjustRightInd w:val="0"/>
        <w:spacing w:before="120" w:after="120" w:line="276" w:lineRule="auto"/>
        <w:ind w:left="567" w:right="566" w:firstLine="709"/>
        <w:jc w:val="both"/>
        <w:rPr>
          <w:rFonts w:cstheme="minorHAnsi"/>
          <w:color w:val="002060"/>
          <w:sz w:val="28"/>
          <w:szCs w:val="28"/>
        </w:rPr>
      </w:pPr>
      <w:r w:rsidRPr="000947FF">
        <w:rPr>
          <w:rFonts w:cstheme="minorHAnsi"/>
          <w:color w:val="002060"/>
          <w:sz w:val="24"/>
          <w:szCs w:val="28"/>
        </w:rPr>
        <w:t>«Когда магнитный посредник воздействует на неблагополучные области тела, многократный опыт подтверждает, что это происходит не без появления острых болей и не без риска для жизни, которая зачастую разрушается! Лечение проводится изнуряюще долго; удачные исходы — исключение; болезнь, которую целитель изгоняет из одного органа, часто перекочевывает в другой в еще более обостренной форме, и отступивший недуг вновь заявляет о себе жестокими рецидивами»</w:t>
      </w:r>
      <w:r w:rsidRPr="000947FF">
        <w:rPr>
          <w:rStyle w:val="ab"/>
          <w:rFonts w:cstheme="minorHAnsi"/>
          <w:color w:val="002060"/>
          <w:sz w:val="24"/>
          <w:szCs w:val="28"/>
        </w:rPr>
        <w:footnoteReference w:id="3"/>
      </w:r>
      <w:r w:rsidRPr="000947FF">
        <w:rPr>
          <w:rFonts w:cstheme="minorHAnsi"/>
          <w:color w:val="002060"/>
          <w:sz w:val="24"/>
          <w:szCs w:val="28"/>
        </w:rPr>
        <w:t>.</w:t>
      </w:r>
    </w:p>
    <w:p w:rsidR="000947FF" w:rsidRPr="000947FF" w:rsidRDefault="000947FF" w:rsidP="000947FF">
      <w:pPr>
        <w:spacing w:before="120" w:after="120" w:line="276" w:lineRule="auto"/>
        <w:ind w:left="0" w:right="0" w:firstLine="709"/>
        <w:jc w:val="both"/>
        <w:rPr>
          <w:rFonts w:cstheme="minorHAnsi"/>
          <w:color w:val="002060"/>
          <w:sz w:val="28"/>
          <w:szCs w:val="28"/>
        </w:rPr>
      </w:pPr>
      <w:r w:rsidRPr="000947FF">
        <w:rPr>
          <w:rFonts w:cstheme="minorHAnsi"/>
          <w:color w:val="002060"/>
          <w:sz w:val="28"/>
          <w:szCs w:val="28"/>
        </w:rPr>
        <w:t xml:space="preserve">Несколько томов его трактата посвящены сотне случаев, когда дьявол пользовался своей сатанинской силой, исцеляя больных и совершая всевозможные чудеса. И чтобы у нас было самое неоспоримое доказательство, что месмерический флюид проявлял себя одинаково во все эпохи, он собрал из древних рукописей свидетельства предков. Нет ничего более саркастического, чем обвинения, выдвинутые им против академий наук и медицины за их глупое неверие в подобные чудеса. Поистине, следует подвергнуть тщательной психологической проверке авторов, склонных высмеивать его католические пристрастия и слепое упование на теорию о несуществующем дьяволе, которой он пользуется для поверхностного объяснения благотворных целительных сил, применяемых многочисленными филантропами во все времена. Совершенно неверно, что месмерическое лечение имеет кратковременный эффект или что одна болезнь исчезает только чтобы уступить место еще более тяжелой. Если оператор здоров, добродетелен и хорошо знает свое дело, то его пациент получит ощутимое облегчение в тот же момент, как его или ее организм будет предрасположен к реципиентному контакту с месмерической аурой. Мы вынуждены заметить, что д-р Ньютон недостаточно полно объяснил лечебный эффект веры и ее связи с целительной силой гипнотизера. Все объясняется аналогией с законом электрической и магнитной проводимости. Если установить контакт металлического положительно заряженного тела с отрицательно заряженным предметом, то положительный флюид перейдет из первого тела во второе. Пример — феномен грома и молнии. Если встречаются два одинаково заряженных тела, то они взаимно отталкиваются. Примените это правило к человеческой системе. Здоровый человек имеет положительный заряд энергии — </w:t>
      </w:r>
      <w:r w:rsidRPr="000947FF">
        <w:rPr>
          <w:rFonts w:cstheme="minorHAnsi"/>
          <w:i/>
          <w:iCs/>
          <w:color w:val="002060"/>
          <w:sz w:val="28"/>
          <w:szCs w:val="28"/>
        </w:rPr>
        <w:t>праны</w:t>
      </w:r>
      <w:r w:rsidRPr="000947FF">
        <w:rPr>
          <w:rFonts w:cstheme="minorHAnsi"/>
          <w:color w:val="002060"/>
          <w:sz w:val="28"/>
          <w:szCs w:val="28"/>
        </w:rPr>
        <w:t xml:space="preserve">, ода, ауры, электромагнетизма или </w:t>
      </w:r>
      <w:r w:rsidRPr="000947FF">
        <w:rPr>
          <w:rFonts w:cstheme="minorHAnsi"/>
          <w:color w:val="002060"/>
          <w:sz w:val="28"/>
          <w:szCs w:val="28"/>
        </w:rPr>
        <w:lastRenderedPageBreak/>
        <w:t xml:space="preserve">назовите это иначе; больной обладает отрицательным зарядом; положительная сила, или элемент здоровья, может волевым усилием целителя быть передана принимающей нервной системе пациента; после соприкосновения и перехода флюида в системе больного восстанавливается равновесие, совершается </w:t>
      </w:r>
      <w:r w:rsidRPr="000947FF">
        <w:rPr>
          <w:rFonts w:cstheme="minorHAnsi"/>
          <w:i/>
          <w:iCs/>
          <w:color w:val="002060"/>
          <w:sz w:val="28"/>
          <w:szCs w:val="28"/>
        </w:rPr>
        <w:t>чудо</w:t>
      </w:r>
      <w:r w:rsidRPr="000947FF">
        <w:rPr>
          <w:rFonts w:cstheme="minorHAnsi"/>
          <w:color w:val="002060"/>
          <w:sz w:val="28"/>
          <w:szCs w:val="28"/>
        </w:rPr>
        <w:t xml:space="preserve"> исцеления, и хромой нормально ходит, слепой видит, глухой слышит, немой говорит, а длительные отклонения мгновенно исчезают! </w:t>
      </w:r>
    </w:p>
    <w:p w:rsidR="000947FF" w:rsidRPr="000947FF" w:rsidRDefault="000947FF" w:rsidP="000947FF">
      <w:pPr>
        <w:spacing w:before="120" w:after="120" w:line="276" w:lineRule="auto"/>
        <w:ind w:left="0" w:right="0" w:firstLine="709"/>
        <w:jc w:val="both"/>
        <w:rPr>
          <w:rFonts w:cstheme="minorHAnsi"/>
          <w:color w:val="002060"/>
          <w:sz w:val="28"/>
          <w:szCs w:val="28"/>
        </w:rPr>
      </w:pPr>
      <w:r w:rsidRPr="000947FF">
        <w:rPr>
          <w:rFonts w:cstheme="minorHAnsi"/>
          <w:color w:val="002060"/>
          <w:sz w:val="28"/>
          <w:szCs w:val="28"/>
        </w:rPr>
        <w:t xml:space="preserve">Теперь, если помимо здоровья, силы воли, знания науки и сопереживания со стороны целителя со стороны пациента будут также вера, пассивность и </w:t>
      </w:r>
      <w:r w:rsidRPr="000947FF">
        <w:rPr>
          <w:rFonts w:cstheme="minorHAnsi"/>
          <w:i/>
          <w:iCs/>
          <w:color w:val="002060"/>
          <w:sz w:val="28"/>
          <w:szCs w:val="28"/>
        </w:rPr>
        <w:t xml:space="preserve">необходимая притягивающая полярность, </w:t>
      </w:r>
      <w:r w:rsidRPr="000947FF">
        <w:rPr>
          <w:rFonts w:cstheme="minorHAnsi"/>
          <w:color w:val="002060"/>
          <w:sz w:val="28"/>
          <w:szCs w:val="28"/>
        </w:rPr>
        <w:t>то эффект будет более быстрым и впечатляющим. В случае отсутствия веры, но при наличии необходимой полярной восприимчивости лечение также возможно. И опять же, если у пациента имеется только огромная и непоколебимая вера в силу целителя, святых мощей, прикосновения к реликвиям, воды из какого-нибудь колодца, паломничества в определенное место или омовения в какой-либо священной реке, любой церемонии или повторения заклинаний или</w:t>
      </w:r>
      <w:r>
        <w:rPr>
          <w:rFonts w:cstheme="minorHAnsi"/>
          <w:color w:val="002060"/>
          <w:sz w:val="28"/>
          <w:szCs w:val="28"/>
        </w:rPr>
        <w:t xml:space="preserve"> </w:t>
      </w:r>
      <w:r w:rsidRPr="000947FF">
        <w:rPr>
          <w:rFonts w:cstheme="minorHAnsi"/>
          <w:color w:val="002060"/>
          <w:sz w:val="28"/>
          <w:szCs w:val="28"/>
        </w:rPr>
        <w:t>ношения амулета на шее — тогда пациент вылечит себя одной только силой своей веры</w:t>
      </w:r>
      <w:r w:rsidRPr="000947FF">
        <w:rPr>
          <w:rStyle w:val="ab"/>
          <w:rFonts w:cstheme="minorHAnsi"/>
          <w:color w:val="002060"/>
          <w:sz w:val="28"/>
          <w:szCs w:val="28"/>
        </w:rPr>
        <w:footnoteReference w:id="4"/>
      </w:r>
      <w:r w:rsidRPr="000947FF">
        <w:rPr>
          <w:rFonts w:cstheme="minorHAnsi"/>
          <w:color w:val="002060"/>
          <w:sz w:val="28"/>
          <w:szCs w:val="28"/>
        </w:rPr>
        <w:t xml:space="preserve">. И эта сила, оживляющая природные энергии, значится в </w:t>
      </w:r>
      <w:r w:rsidRPr="000947FF">
        <w:rPr>
          <w:rFonts w:cstheme="minorHAnsi"/>
          <w:color w:val="002060"/>
          <w:sz w:val="28"/>
          <w:szCs w:val="28"/>
        </w:rPr>
        <w:lastRenderedPageBreak/>
        <w:t>медицинской литературе под термином</w:t>
      </w:r>
      <w:r w:rsidRPr="000947FF">
        <w:rPr>
          <w:rFonts w:cstheme="minorHAnsi"/>
          <w:i/>
          <w:iCs/>
          <w:color w:val="002060"/>
          <w:sz w:val="28"/>
          <w:szCs w:val="28"/>
        </w:rPr>
        <w:t xml:space="preserve"> vis medicatirix naturae</w:t>
      </w:r>
      <w:r w:rsidRPr="000947FF">
        <w:rPr>
          <w:rFonts w:cstheme="minorHAnsi"/>
          <w:color w:val="002060"/>
          <w:sz w:val="28"/>
          <w:szCs w:val="28"/>
        </w:rPr>
        <w:t xml:space="preserve"> — целительная сила природы.</w:t>
      </w:r>
    </w:p>
    <w:p w:rsidR="000947FF" w:rsidRPr="000947FF" w:rsidRDefault="000947FF" w:rsidP="000947FF">
      <w:pPr>
        <w:autoSpaceDE w:val="0"/>
        <w:autoSpaceDN w:val="0"/>
        <w:adjustRightInd w:val="0"/>
        <w:spacing w:before="120" w:after="120" w:line="276" w:lineRule="auto"/>
        <w:ind w:left="0" w:right="0" w:firstLine="709"/>
        <w:jc w:val="both"/>
        <w:rPr>
          <w:rFonts w:cstheme="minorHAnsi"/>
          <w:color w:val="002060"/>
          <w:sz w:val="28"/>
          <w:szCs w:val="28"/>
        </w:rPr>
      </w:pPr>
      <w:r w:rsidRPr="000947FF">
        <w:rPr>
          <w:rFonts w:cstheme="minorHAnsi"/>
          <w:color w:val="002060"/>
          <w:sz w:val="28"/>
          <w:szCs w:val="28"/>
        </w:rPr>
        <w:t xml:space="preserve">Исключительно важно, чтобы человек, желающий лечить болезни, обладал абсолютной и непоколебимой верой в свои познания и в самого себя. Чтобы выделить из себя целительную ауру, он должен на одно мгновение сосредоточить все свои мысли на пациенте и твердо пожелать, чтобы болезнь покинула страдальца и восстановилась нормальная циркуляция нервной энергии. Вероисповедание целителя не имеет никакого значения, не важно, чье имя он призывает — Иисуса, Мухаммеда или Будды — он </w:t>
      </w:r>
      <w:r w:rsidRPr="000947FF">
        <w:rPr>
          <w:rFonts w:cstheme="minorHAnsi"/>
          <w:i/>
          <w:iCs/>
          <w:color w:val="002060"/>
          <w:sz w:val="28"/>
          <w:szCs w:val="28"/>
        </w:rPr>
        <w:t>должен верить в свои</w:t>
      </w:r>
      <w:r w:rsidRPr="000947FF">
        <w:rPr>
          <w:rFonts w:cstheme="minorHAnsi"/>
          <w:color w:val="002060"/>
          <w:sz w:val="28"/>
          <w:szCs w:val="28"/>
        </w:rPr>
        <w:t xml:space="preserve"> </w:t>
      </w:r>
      <w:r w:rsidRPr="000947FF">
        <w:rPr>
          <w:rFonts w:cstheme="minorHAnsi"/>
          <w:i/>
          <w:iCs/>
          <w:color w:val="002060"/>
          <w:sz w:val="28"/>
          <w:szCs w:val="28"/>
        </w:rPr>
        <w:t xml:space="preserve">собственные силы и знания, </w:t>
      </w:r>
      <w:r w:rsidRPr="000947FF">
        <w:rPr>
          <w:rFonts w:cstheme="minorHAnsi"/>
          <w:color w:val="002060"/>
          <w:sz w:val="28"/>
          <w:szCs w:val="28"/>
        </w:rPr>
        <w:t>а произнесение имени основателя религии, которой он отдает предпочтение, только придаст ему уверенности. В прошлом году, будучи на Цейлоне, полковник Олькотт вылечил более 50 паралитиков, в каждом случае упоминая имя господа Будды. Но если бы он не был знаком с гипнозом и не обладал уверенностью в своих психических силах и в досточтимом Гуру, чьим учеником он является, то тщетно произносил бы простые религиозные формулы перед своими пациентами. Он лечил буддистов и,  едовательно, упоминание имени Шакья Муни</w:t>
      </w:r>
      <w:r w:rsidR="00A30CA8">
        <w:rPr>
          <w:rStyle w:val="ab"/>
          <w:rFonts w:cstheme="minorHAnsi"/>
          <w:color w:val="002060"/>
          <w:sz w:val="28"/>
          <w:szCs w:val="28"/>
        </w:rPr>
        <w:footnoteReference w:id="5"/>
      </w:r>
      <w:r w:rsidRPr="000947FF">
        <w:rPr>
          <w:rFonts w:cstheme="minorHAnsi"/>
          <w:color w:val="002060"/>
          <w:sz w:val="28"/>
          <w:szCs w:val="28"/>
        </w:rPr>
        <w:t xml:space="preserve"> в этих случаях было так же необходимо, как и использование имени Иисуса отцом Гасснером и многими другими целителями римско-католической церкви, которые время от времени исцеляли больных. Другая причина, почему он произносил имя Будды, заключается в том, что хитрые иезуиты из Коломбо собирались убедить доверчивых сингальцев</w:t>
      </w:r>
      <w:r w:rsidR="00A30CA8">
        <w:rPr>
          <w:rStyle w:val="ab"/>
          <w:rFonts w:cstheme="minorHAnsi"/>
          <w:color w:val="002060"/>
          <w:sz w:val="28"/>
          <w:szCs w:val="28"/>
        </w:rPr>
        <w:footnoteReference w:id="6"/>
      </w:r>
      <w:r w:rsidRPr="000947FF">
        <w:rPr>
          <w:rFonts w:cstheme="minorHAnsi"/>
          <w:color w:val="002060"/>
          <w:sz w:val="28"/>
          <w:szCs w:val="28"/>
        </w:rPr>
        <w:t>, что Дева Мария наделила их новый источник около Келании чудодейственными целительными силами.</w:t>
      </w:r>
    </w:p>
    <w:p w:rsidR="000947FF" w:rsidRPr="000947FF" w:rsidRDefault="000947FF" w:rsidP="000947FF">
      <w:pPr>
        <w:spacing w:before="120" w:after="120" w:line="276" w:lineRule="auto"/>
        <w:ind w:left="0" w:right="0" w:firstLine="709"/>
        <w:jc w:val="both"/>
        <w:rPr>
          <w:rFonts w:cstheme="minorHAnsi"/>
          <w:color w:val="002060"/>
          <w:sz w:val="28"/>
          <w:szCs w:val="28"/>
        </w:rPr>
      </w:pPr>
      <w:r w:rsidRPr="000947FF">
        <w:rPr>
          <w:rFonts w:cstheme="minorHAnsi"/>
          <w:color w:val="002060"/>
          <w:sz w:val="28"/>
          <w:szCs w:val="28"/>
        </w:rPr>
        <w:t>Если кто-то, прочитав нашу статью, почувствует желание лечить больных, он должен помнить, что весь лечебный магнетизм, передающийся пациентам усилием воли,</w:t>
      </w:r>
      <w:r w:rsidRPr="000947FF">
        <w:rPr>
          <w:rFonts w:cstheme="minorHAnsi"/>
          <w:i/>
          <w:iCs/>
          <w:color w:val="002060"/>
          <w:sz w:val="28"/>
          <w:szCs w:val="28"/>
        </w:rPr>
        <w:t xml:space="preserve"> исходит</w:t>
      </w:r>
      <w:r w:rsidRPr="000947FF">
        <w:rPr>
          <w:rFonts w:cstheme="minorHAnsi"/>
          <w:color w:val="002060"/>
          <w:sz w:val="28"/>
          <w:szCs w:val="28"/>
        </w:rPr>
        <w:t xml:space="preserve"> </w:t>
      </w:r>
      <w:r w:rsidRPr="000947FF">
        <w:rPr>
          <w:rFonts w:cstheme="minorHAnsi"/>
          <w:i/>
          <w:iCs/>
          <w:color w:val="002060"/>
          <w:sz w:val="28"/>
          <w:szCs w:val="28"/>
        </w:rPr>
        <w:t>из его собственного организма</w:t>
      </w:r>
      <w:r w:rsidRPr="000947FF">
        <w:rPr>
          <w:rFonts w:cstheme="minorHAnsi"/>
          <w:color w:val="002060"/>
          <w:sz w:val="28"/>
          <w:szCs w:val="28"/>
        </w:rPr>
        <w:t xml:space="preserve">. Можно дать только то, что у тебя есть, не больше. А поскольку сохранение собственного здоровья является основным долгом каждого, никогда не следует заниматься целительством, не обладая избытком жизненной силы, </w:t>
      </w:r>
      <w:r w:rsidRPr="000947FF">
        <w:rPr>
          <w:rFonts w:cstheme="minorHAnsi"/>
          <w:color w:val="002060"/>
          <w:sz w:val="28"/>
          <w:szCs w:val="28"/>
        </w:rPr>
        <w:lastRenderedPageBreak/>
        <w:t>который можно израсходовать без ущерба для себя и своих обычных обязанностей. В противном случае можно надорваться и самому превратиться в инвалида. На днях в Лондоне один сердобольный целитель умер от чрезмерной растраты своих жизненных сил. По этой причине не должны пытаться заниматься любым целительством люди, чей возраст перевалил через середину жизни: восстановление сил происходит уже не так, как в молодости. Подобно тому, как старик не может соревноваться с юнцом в атлетике, так же не может он надеяться соперничать с ним и в деле исцеления больных; пытаться это делать — настоящее безумие, а другим требовать — просто невежество и эгоизм. Мы приводим эти соображения по причине поступающих со всех сторон к полковнику Олькотту просьб приехать и провести публичные сеансы исцеления, как он это делал на Цейлоне. Не говоря уже о том, что сейчас ему за пятьдесят и он обременен грузом служебных обязанностей, которые сломили бы любого человека, не поддерживаемого необычными источниками, мы вынуждены напомнить, что по всей Индии страждующие больные исчисляются десятками тысяч, и для него это означало бы быть почти растерзанным на части в каждом городе. Если даже в небольшом местечке Галле в здании нашей штаб-квартиры ежедневно толпились две-три сотни пациентов, а дорога была заполнена больными, которые шли, ковыляя или опираясь на костыли, и которых везли в тележках, и у президента зачастую не было времени выпить даже чашку чая раньше пяти часов вечера, во что бы это превратилось в наших индийских городах, где каждая улица этих гудящих ульев добавляла бы свою порцию инвалидов? Если бы, подобно Ньютону, он занимался целительством всю свою жизнь и излечивал прикосновением рук, это было бы другое дело. Пока же он занимается тем, что в его силах</w:t>
      </w:r>
      <w:r w:rsidRPr="000947FF">
        <w:rPr>
          <w:rFonts w:cstheme="minorHAnsi"/>
          <w:i/>
          <w:iCs/>
          <w:color w:val="002060"/>
          <w:sz w:val="28"/>
          <w:szCs w:val="28"/>
        </w:rPr>
        <w:t>, а именно</w:t>
      </w:r>
      <w:r w:rsidRPr="000947FF">
        <w:rPr>
          <w:rFonts w:cstheme="minorHAnsi"/>
          <w:color w:val="002060"/>
          <w:sz w:val="28"/>
          <w:szCs w:val="28"/>
        </w:rPr>
        <w:t>: обучает способных членов Теософского Общества секретам гипноза с единственным условием, что эти знания не будут использованы для обогащения или в других корыстных целях.</w:t>
      </w:r>
    </w:p>
    <w:p w:rsidR="000947FF" w:rsidRPr="000947FF" w:rsidRDefault="000947FF" w:rsidP="000947FF">
      <w:pPr>
        <w:autoSpaceDE w:val="0"/>
        <w:autoSpaceDN w:val="0"/>
        <w:adjustRightInd w:val="0"/>
        <w:spacing w:before="0" w:after="0"/>
        <w:ind w:left="0" w:right="0" w:firstLine="283"/>
        <w:jc w:val="both"/>
        <w:rPr>
          <w:rFonts w:ascii="TimesET" w:hAnsi="TimesET" w:cs="TimesET"/>
          <w:sz w:val="20"/>
          <w:szCs w:val="20"/>
        </w:rPr>
      </w:pPr>
    </w:p>
    <w:p w:rsidR="000947FF" w:rsidRPr="000947FF" w:rsidRDefault="000947FF" w:rsidP="000947FF">
      <w:pPr>
        <w:autoSpaceDE w:val="0"/>
        <w:autoSpaceDN w:val="0"/>
        <w:adjustRightInd w:val="0"/>
        <w:spacing w:before="0" w:after="0"/>
        <w:ind w:left="0" w:right="0" w:firstLine="283"/>
        <w:jc w:val="both"/>
        <w:rPr>
          <w:rFonts w:ascii="TimesET" w:hAnsi="TimesET" w:cs="TimesET"/>
          <w:sz w:val="20"/>
          <w:szCs w:val="20"/>
        </w:rPr>
      </w:pPr>
    </w:p>
    <w:p w:rsidR="000947FF" w:rsidRPr="00CB47D6" w:rsidRDefault="00CB47D6" w:rsidP="00CB47D6">
      <w:pPr>
        <w:spacing w:before="120" w:after="120" w:line="276" w:lineRule="auto"/>
        <w:ind w:left="3402" w:right="0" w:firstLine="567"/>
        <w:jc w:val="both"/>
        <w:rPr>
          <w:rFonts w:cstheme="minorHAnsi"/>
          <w:color w:val="002060"/>
          <w:sz w:val="24"/>
          <w:szCs w:val="28"/>
        </w:rPr>
      </w:pPr>
      <w:r w:rsidRPr="00CB47D6">
        <w:rPr>
          <w:rFonts w:cstheme="minorHAnsi"/>
          <w:color w:val="002060"/>
          <w:sz w:val="24"/>
          <w:szCs w:val="28"/>
        </w:rPr>
        <w:t>Статья впервые опубликована в журнале «The Theo</w:t>
      </w:r>
      <w:r w:rsidRPr="00CB47D6">
        <w:rPr>
          <w:rFonts w:cstheme="minorHAnsi"/>
          <w:color w:val="002060"/>
          <w:sz w:val="24"/>
          <w:szCs w:val="28"/>
        </w:rPr>
        <w:softHyphen/>
        <w:t>sophist», vol. IV, № 7, April, 1883, pp. 158-160.</w:t>
      </w:r>
    </w:p>
    <w:sectPr w:rsidR="000947FF" w:rsidRPr="00CB47D6" w:rsidSect="00EF239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7"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18" w:rsidRDefault="00795218" w:rsidP="000947FF">
      <w:pPr>
        <w:spacing w:before="0" w:after="0"/>
      </w:pPr>
      <w:r>
        <w:separator/>
      </w:r>
    </w:p>
  </w:endnote>
  <w:endnote w:type="continuationSeparator" w:id="0">
    <w:p w:rsidR="00795218" w:rsidRDefault="00795218" w:rsidP="000947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2D" w:rsidRDefault="00B12C2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1994"/>
      <w:docPartObj>
        <w:docPartGallery w:val="Page Numbers (Bottom of Page)"/>
        <w:docPartUnique/>
      </w:docPartObj>
    </w:sdtPr>
    <w:sdtContent>
      <w:p w:rsidR="000947FF" w:rsidRDefault="0079462D" w:rsidP="004E6A42">
        <w:pPr>
          <w:pStyle w:val="ae"/>
          <w:tabs>
            <w:tab w:val="clear" w:pos="4677"/>
            <w:tab w:val="clear" w:pos="9355"/>
          </w:tabs>
          <w:spacing w:before="120"/>
          <w:ind w:right="283"/>
          <w:jc w:val="right"/>
        </w:pPr>
        <w:r w:rsidRPr="004E6A42">
          <w:rPr>
            <w:color w:val="002060"/>
          </w:rPr>
          <w:fldChar w:fldCharType="begin"/>
        </w:r>
        <w:r w:rsidR="000947FF" w:rsidRPr="004E6A42">
          <w:rPr>
            <w:color w:val="002060"/>
          </w:rPr>
          <w:instrText xml:space="preserve"> PAGE   \* MERGEFORMAT </w:instrText>
        </w:r>
        <w:r w:rsidRPr="004E6A42">
          <w:rPr>
            <w:color w:val="002060"/>
          </w:rPr>
          <w:fldChar w:fldCharType="separate"/>
        </w:r>
        <w:r w:rsidR="00B12C2D">
          <w:rPr>
            <w:noProof/>
            <w:color w:val="002060"/>
          </w:rPr>
          <w:t>2</w:t>
        </w:r>
        <w:r w:rsidRPr="004E6A42">
          <w:rPr>
            <w:color w:val="002060"/>
          </w:rPr>
          <w:fldChar w:fldCharType="end"/>
        </w:r>
      </w:p>
    </w:sdtContent>
  </w:sdt>
  <w:p w:rsidR="000947FF" w:rsidRDefault="000947F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2D" w:rsidRDefault="00B12C2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18" w:rsidRDefault="00795218" w:rsidP="000947FF">
      <w:pPr>
        <w:spacing w:before="0" w:after="0"/>
      </w:pPr>
      <w:r>
        <w:separator/>
      </w:r>
    </w:p>
  </w:footnote>
  <w:footnote w:type="continuationSeparator" w:id="0">
    <w:p w:rsidR="00795218" w:rsidRDefault="00795218" w:rsidP="000947FF">
      <w:pPr>
        <w:spacing w:before="0" w:after="0"/>
      </w:pPr>
      <w:r>
        <w:continuationSeparator/>
      </w:r>
    </w:p>
  </w:footnote>
  <w:footnote w:id="1">
    <w:p w:rsidR="000947FF" w:rsidRPr="000947FF" w:rsidRDefault="000947FF" w:rsidP="000947FF">
      <w:pPr>
        <w:pStyle w:val="a9"/>
        <w:ind w:left="0" w:right="-1" w:firstLine="567"/>
        <w:jc w:val="both"/>
        <w:rPr>
          <w:color w:val="002060"/>
          <w:sz w:val="24"/>
          <w:szCs w:val="24"/>
          <w:lang w:val="en-US"/>
        </w:rPr>
      </w:pPr>
      <w:r w:rsidRPr="000947FF">
        <w:rPr>
          <w:rStyle w:val="ab"/>
          <w:color w:val="002060"/>
          <w:sz w:val="24"/>
          <w:szCs w:val="24"/>
        </w:rPr>
        <w:footnoteRef/>
      </w:r>
      <w:r w:rsidRPr="000947FF">
        <w:rPr>
          <w:color w:val="002060"/>
          <w:sz w:val="24"/>
          <w:szCs w:val="24"/>
          <w:lang w:val="en-US"/>
        </w:rPr>
        <w:t xml:space="preserve"> </w:t>
      </w:r>
      <w:r w:rsidRPr="000947FF">
        <w:rPr>
          <w:color w:val="002060"/>
          <w:sz w:val="24"/>
          <w:szCs w:val="24"/>
        </w:rPr>
        <w:t>«The Modern Bethesda, оr The Gift of Healing Restored» («Современная Вифеза, или Возвращение целительного дара»), Изд. А.Е.Newton New York: Newton Pub. Cо. 1879.</w:t>
      </w:r>
    </w:p>
  </w:footnote>
  <w:footnote w:id="2">
    <w:p w:rsidR="00A30CA8" w:rsidRPr="00B40BE3" w:rsidRDefault="00A30CA8" w:rsidP="006D24F0">
      <w:pPr>
        <w:pStyle w:val="a9"/>
        <w:ind w:left="0" w:right="-1" w:firstLine="567"/>
        <w:jc w:val="both"/>
        <w:rPr>
          <w:color w:val="002060"/>
          <w:sz w:val="24"/>
          <w:szCs w:val="24"/>
        </w:rPr>
      </w:pPr>
      <w:r w:rsidRPr="00B40BE3">
        <w:rPr>
          <w:rStyle w:val="ab"/>
          <w:color w:val="002060"/>
          <w:sz w:val="24"/>
          <w:szCs w:val="24"/>
        </w:rPr>
        <w:footnoteRef/>
      </w:r>
      <w:r w:rsidRPr="00B40BE3">
        <w:rPr>
          <w:color w:val="002060"/>
          <w:sz w:val="24"/>
          <w:szCs w:val="24"/>
        </w:rPr>
        <w:t xml:space="preserve"> </w:t>
      </w:r>
      <w:r w:rsidRPr="00B40BE3">
        <w:rPr>
          <w:rFonts w:cstheme="minorHAnsi"/>
          <w:i/>
          <w:iCs/>
          <w:color w:val="002060"/>
          <w:sz w:val="24"/>
          <w:szCs w:val="24"/>
        </w:rPr>
        <w:t xml:space="preserve">Кюре д’Ар, Вианни Жан-Батист-Мари </w:t>
      </w:r>
      <w:r w:rsidRPr="00B40BE3">
        <w:rPr>
          <w:rFonts w:cstheme="minorHAnsi"/>
          <w:color w:val="002060"/>
          <w:sz w:val="24"/>
          <w:szCs w:val="24"/>
        </w:rPr>
        <w:t>(1786-1859) — французский священник-целитель. Канонизирован в 1925 году Папой Пием XI.</w:t>
      </w:r>
    </w:p>
  </w:footnote>
  <w:footnote w:id="3">
    <w:p w:rsidR="000947FF" w:rsidRPr="006D24F0" w:rsidRDefault="000947FF" w:rsidP="000947FF">
      <w:pPr>
        <w:pStyle w:val="a9"/>
        <w:ind w:left="0" w:right="-1" w:firstLine="567"/>
        <w:jc w:val="both"/>
        <w:rPr>
          <w:color w:val="002060"/>
          <w:sz w:val="24"/>
          <w:szCs w:val="24"/>
        </w:rPr>
      </w:pPr>
      <w:r w:rsidRPr="000947FF">
        <w:rPr>
          <w:rStyle w:val="ab"/>
          <w:color w:val="002060"/>
          <w:sz w:val="24"/>
          <w:szCs w:val="24"/>
        </w:rPr>
        <w:footnoteRef/>
      </w:r>
      <w:r w:rsidRPr="006D24F0">
        <w:rPr>
          <w:color w:val="002060"/>
          <w:sz w:val="24"/>
          <w:szCs w:val="24"/>
        </w:rPr>
        <w:t xml:space="preserve"> </w:t>
      </w:r>
      <w:r w:rsidRPr="000947FF">
        <w:rPr>
          <w:color w:val="002060"/>
          <w:sz w:val="24"/>
          <w:szCs w:val="24"/>
          <w:lang w:val="en-US"/>
        </w:rPr>
        <w:t>La</w:t>
      </w:r>
      <w:r w:rsidRPr="006D24F0">
        <w:rPr>
          <w:color w:val="002060"/>
          <w:sz w:val="24"/>
          <w:szCs w:val="24"/>
        </w:rPr>
        <w:t xml:space="preserve"> </w:t>
      </w:r>
      <w:r w:rsidRPr="000947FF">
        <w:rPr>
          <w:color w:val="002060"/>
          <w:sz w:val="24"/>
          <w:szCs w:val="24"/>
          <w:lang w:val="en-US"/>
        </w:rPr>
        <w:t>Magie</w:t>
      </w:r>
      <w:r w:rsidRPr="006D24F0">
        <w:rPr>
          <w:color w:val="002060"/>
          <w:sz w:val="24"/>
          <w:szCs w:val="24"/>
        </w:rPr>
        <w:t xml:space="preserve"> </w:t>
      </w:r>
      <w:r w:rsidRPr="000947FF">
        <w:rPr>
          <w:color w:val="002060"/>
          <w:sz w:val="24"/>
          <w:szCs w:val="24"/>
          <w:lang w:val="en-US"/>
        </w:rPr>
        <w:t>au</w:t>
      </w:r>
      <w:r w:rsidRPr="006D24F0">
        <w:rPr>
          <w:color w:val="002060"/>
          <w:sz w:val="24"/>
          <w:szCs w:val="24"/>
        </w:rPr>
        <w:t xml:space="preserve"> </w:t>
      </w:r>
      <w:r w:rsidRPr="000947FF">
        <w:rPr>
          <w:color w:val="002060"/>
          <w:sz w:val="24"/>
          <w:szCs w:val="24"/>
          <w:lang w:val="en-US"/>
        </w:rPr>
        <w:t>XIX</w:t>
      </w:r>
      <w:r w:rsidRPr="006D24F0">
        <w:rPr>
          <w:color w:val="002060"/>
          <w:sz w:val="24"/>
          <w:szCs w:val="24"/>
        </w:rPr>
        <w:t xml:space="preserve"> </w:t>
      </w:r>
      <w:r w:rsidRPr="000947FF">
        <w:rPr>
          <w:color w:val="002060"/>
          <w:sz w:val="24"/>
          <w:szCs w:val="24"/>
          <w:lang w:val="en-US"/>
        </w:rPr>
        <w:t>me</w:t>
      </w:r>
      <w:r w:rsidRPr="006D24F0">
        <w:rPr>
          <w:color w:val="002060"/>
          <w:sz w:val="24"/>
          <w:szCs w:val="24"/>
        </w:rPr>
        <w:t xml:space="preserve"> </w:t>
      </w:r>
      <w:r w:rsidRPr="000947FF">
        <w:rPr>
          <w:color w:val="002060"/>
          <w:sz w:val="24"/>
          <w:szCs w:val="24"/>
          <w:lang w:val="en-US"/>
        </w:rPr>
        <w:t>Siecle</w:t>
      </w:r>
      <w:r w:rsidRPr="006D24F0">
        <w:rPr>
          <w:color w:val="002060"/>
          <w:sz w:val="24"/>
          <w:szCs w:val="24"/>
        </w:rPr>
        <w:t xml:space="preserve">, </w:t>
      </w:r>
      <w:r w:rsidRPr="000947FF">
        <w:rPr>
          <w:color w:val="002060"/>
          <w:sz w:val="24"/>
          <w:szCs w:val="24"/>
          <w:lang w:val="en-US"/>
        </w:rPr>
        <w:t>p</w:t>
      </w:r>
      <w:r w:rsidRPr="006D24F0">
        <w:rPr>
          <w:color w:val="002060"/>
          <w:sz w:val="24"/>
          <w:szCs w:val="24"/>
        </w:rPr>
        <w:t xml:space="preserve">. 327, </w:t>
      </w:r>
      <w:r w:rsidRPr="000947FF">
        <w:rPr>
          <w:color w:val="002060"/>
          <w:sz w:val="24"/>
          <w:szCs w:val="24"/>
          <w:lang w:val="en-US"/>
        </w:rPr>
        <w:t>Paris</w:t>
      </w:r>
      <w:r w:rsidRPr="006D24F0">
        <w:rPr>
          <w:color w:val="002060"/>
          <w:sz w:val="24"/>
          <w:szCs w:val="24"/>
        </w:rPr>
        <w:t xml:space="preserve">, 1864, </w:t>
      </w:r>
      <w:r w:rsidRPr="000947FF">
        <w:rPr>
          <w:color w:val="002060"/>
          <w:sz w:val="24"/>
          <w:szCs w:val="24"/>
          <w:lang w:val="en-US"/>
        </w:rPr>
        <w:t>Henri</w:t>
      </w:r>
      <w:r w:rsidRPr="006D24F0">
        <w:rPr>
          <w:color w:val="002060"/>
          <w:sz w:val="24"/>
          <w:szCs w:val="24"/>
        </w:rPr>
        <w:t xml:space="preserve"> </w:t>
      </w:r>
      <w:r w:rsidRPr="000947FF">
        <w:rPr>
          <w:color w:val="002060"/>
          <w:sz w:val="24"/>
          <w:szCs w:val="24"/>
          <w:lang w:val="en-US"/>
        </w:rPr>
        <w:t>Plon</w:t>
      </w:r>
      <w:r w:rsidRPr="006D24F0">
        <w:rPr>
          <w:color w:val="002060"/>
          <w:sz w:val="24"/>
          <w:szCs w:val="24"/>
        </w:rPr>
        <w:t>.</w:t>
      </w:r>
    </w:p>
  </w:footnote>
  <w:footnote w:id="4">
    <w:p w:rsidR="000947FF" w:rsidRPr="000947FF" w:rsidRDefault="000947FF" w:rsidP="000947FF">
      <w:pPr>
        <w:pStyle w:val="a9"/>
        <w:ind w:left="0" w:right="-1" w:firstLine="567"/>
        <w:jc w:val="both"/>
        <w:rPr>
          <w:color w:val="002060"/>
          <w:sz w:val="24"/>
          <w:szCs w:val="24"/>
        </w:rPr>
      </w:pPr>
      <w:r w:rsidRPr="000947FF">
        <w:rPr>
          <w:rStyle w:val="ab"/>
          <w:color w:val="002060"/>
          <w:sz w:val="24"/>
          <w:szCs w:val="24"/>
        </w:rPr>
        <w:footnoteRef/>
      </w:r>
      <w:r w:rsidRPr="000947FF">
        <w:rPr>
          <w:color w:val="002060"/>
          <w:sz w:val="24"/>
          <w:szCs w:val="24"/>
        </w:rPr>
        <w:t xml:space="preserve"> Прекрасный журнал «The Times of Ceylon» в номере от 7.02 опубликовал факты, иллюстрирующие целительное воздействие силы воображения: «Недавно я прочел отчет о так называемом «исцелении верой», произошедшем со знаменитым сэром Хамфри Дейви в молодости. Дейви уже собирался воздействовать на паралитика газообразным кислородом, «но прежде чем начать ингаляцию, положил под язык больного термометр, чтобы измерить температуру. На пациента это произвело очень сильное впечатление, и он сообщил с большим энтузиазмом, что ему уже стало намного лучше. Видя необычное влияние воображения больного, Дейви только и делал, что ежедневно с серьезным видом клал ему под язык термометр, и очень скоро констатировал его выздоровление». Я могу рассказать об идеальном случае излечения верой тяжелой формы дизентерии в одном из наших растениеводческих районов практикующим медиком, хорошо известным в то время до-ром Бейлисом, имевшим частную практику в долине Каллибокке и округе Кнуклес. Он только что вернулся из поездки в Индию, во время которой его замещал помощник, и был очень огорчен известием, что одна из его любимых пациенток — жена управляющего одного из имений — тяжело заболела дизентерией и находилась при смерти. Ужасная болезнь постепенно подтачивала ее силы, и не оставалось ни одного известного средства, которое бы ни испробовали до приезда доктора. Желая повидаться с больной перед ее смертью, он сразу же отправился к ней; увидев доктора, женщина очень обрадовалась, сказав слабым голосом, что теперь, когда он пришел, она уж точно выздоровеет, так как верит в него безгранично. По ее просьбе он остался в их доме, и хотя курс лечения не изменился, но больная сразу же начала поправляться, а к концу недели уже могла прогуливаться в саду. На доктора происшедшее произвело такое сильное впечатление, что он утратил веру в действенность медицины, забросил аллопатию, как заблуждение, и начал заниматься гомеопатией, как единственно верной методикой, в результате чего потерял многих пациентов и в конечном итоге уехал и обосновался фермером в Калифорнии. Покойный доктор Бейлис был удивительно разносторонне одаренным человеком, но, подобно другим умным людям, очень импульсивным. Он предпочел христианству буддизм и одного из своих детей назвал Буддой.</w:t>
      </w:r>
    </w:p>
  </w:footnote>
  <w:footnote w:id="5">
    <w:p w:rsidR="00A30CA8" w:rsidRPr="00A30CA8" w:rsidRDefault="00A30CA8" w:rsidP="00A30CA8">
      <w:pPr>
        <w:pStyle w:val="a9"/>
        <w:ind w:left="0" w:right="-1" w:firstLine="567"/>
        <w:jc w:val="both"/>
        <w:rPr>
          <w:color w:val="002060"/>
          <w:sz w:val="24"/>
          <w:szCs w:val="24"/>
        </w:rPr>
      </w:pPr>
      <w:r w:rsidRPr="00A30CA8">
        <w:rPr>
          <w:rStyle w:val="ab"/>
          <w:color w:val="002060"/>
          <w:sz w:val="24"/>
          <w:szCs w:val="24"/>
        </w:rPr>
        <w:footnoteRef/>
      </w:r>
      <w:r w:rsidRPr="00A30CA8">
        <w:rPr>
          <w:color w:val="002060"/>
          <w:sz w:val="24"/>
          <w:szCs w:val="24"/>
        </w:rPr>
        <w:t xml:space="preserve"> </w:t>
      </w:r>
      <w:r w:rsidRPr="00A30CA8">
        <w:rPr>
          <w:rFonts w:cstheme="minorHAnsi"/>
          <w:i/>
          <w:iCs/>
          <w:color w:val="002060"/>
          <w:sz w:val="24"/>
          <w:szCs w:val="24"/>
        </w:rPr>
        <w:t>Шакья Муни (Шакьямуни)</w:t>
      </w:r>
      <w:r w:rsidRPr="00A30CA8">
        <w:rPr>
          <w:rFonts w:cstheme="minorHAnsi"/>
          <w:color w:val="002060"/>
          <w:sz w:val="24"/>
          <w:szCs w:val="24"/>
        </w:rPr>
        <w:t xml:space="preserve"> — эпитет Будды, означающий «святой из рода Шакья».</w:t>
      </w:r>
    </w:p>
  </w:footnote>
  <w:footnote w:id="6">
    <w:p w:rsidR="00A30CA8" w:rsidRDefault="00A30CA8" w:rsidP="00A30CA8">
      <w:pPr>
        <w:pStyle w:val="a9"/>
        <w:ind w:left="0" w:right="-1" w:firstLine="567"/>
        <w:jc w:val="both"/>
      </w:pPr>
      <w:r w:rsidRPr="00A30CA8">
        <w:rPr>
          <w:rStyle w:val="ab"/>
          <w:color w:val="002060"/>
          <w:sz w:val="24"/>
          <w:szCs w:val="24"/>
        </w:rPr>
        <w:footnoteRef/>
      </w:r>
      <w:r w:rsidRPr="00A30CA8">
        <w:rPr>
          <w:color w:val="002060"/>
          <w:sz w:val="24"/>
          <w:szCs w:val="24"/>
        </w:rPr>
        <w:t xml:space="preserve"> </w:t>
      </w:r>
      <w:r w:rsidRPr="00A30CA8">
        <w:rPr>
          <w:rFonts w:cstheme="minorHAnsi"/>
          <w:i/>
          <w:iCs/>
          <w:color w:val="002060"/>
          <w:sz w:val="24"/>
          <w:szCs w:val="24"/>
        </w:rPr>
        <w:t>Сингальцы</w:t>
      </w:r>
      <w:r w:rsidRPr="00A30CA8">
        <w:rPr>
          <w:rFonts w:cstheme="minorHAnsi"/>
          <w:color w:val="002060"/>
          <w:sz w:val="24"/>
          <w:szCs w:val="24"/>
        </w:rPr>
        <w:t xml:space="preserve"> — коренные жители Цейлона (ныне Шри Ланки).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2D" w:rsidRDefault="00B12C2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F0" w:rsidRDefault="006D24F0" w:rsidP="00EF239A">
    <w:pPr>
      <w:pStyle w:val="a5"/>
      <w:ind w:firstLine="0"/>
    </w:pPr>
    <w:r w:rsidRPr="0075257B">
      <w:rPr>
        <w:rFonts w:asciiTheme="minorHAnsi" w:hAnsiTheme="minorHAnsi" w:cstheme="minorHAnsi"/>
        <w:b w:val="0"/>
        <w:color w:val="002060"/>
        <w:spacing w:val="0"/>
      </w:rPr>
      <w:t>Е.П. Блаватская. Сборник статей «</w:t>
    </w:r>
    <w:r>
      <w:rPr>
        <w:rFonts w:asciiTheme="minorHAnsi" w:hAnsiTheme="minorHAnsi" w:cstheme="minorHAnsi"/>
        <w:b w:val="0"/>
        <w:color w:val="002060"/>
        <w:spacing w:val="0"/>
      </w:rPr>
      <w:t>Смерть и бессмертие»</w:t>
    </w:r>
    <w:r w:rsidRPr="003C7F9D">
      <w:rPr>
        <w:rFonts w:asciiTheme="minorHAnsi" w:hAnsiTheme="minorHAnsi" w:cstheme="minorHAnsi"/>
        <w:b w:val="0"/>
        <w:color w:val="002060"/>
        <w:spacing w:val="0"/>
      </w:rPr>
      <w:t xml:space="preserve">. </w:t>
    </w:r>
    <w:r w:rsidRPr="00F96164">
      <w:rPr>
        <w:rFonts w:asciiTheme="minorHAnsi" w:hAnsiTheme="minorHAnsi" w:cstheme="minorHAnsi"/>
        <w:b w:val="0"/>
        <w:color w:val="002060"/>
        <w:spacing w:val="0"/>
      </w:rPr>
      <w:t>«</w:t>
    </w:r>
    <w:r w:rsidRPr="006D24F0">
      <w:rPr>
        <w:rFonts w:asciiTheme="minorHAnsi" w:hAnsiTheme="minorHAnsi" w:cstheme="minorHAnsi"/>
        <w:b w:val="0"/>
        <w:color w:val="002060"/>
        <w:spacing w:val="0"/>
      </w:rPr>
      <w:t>Целительная сила</w:t>
    </w:r>
    <w:r w:rsidRPr="0075257B">
      <w:rPr>
        <w:rFonts w:asciiTheme="minorHAnsi" w:hAnsiTheme="minorHAnsi" w:cstheme="minorHAnsi"/>
        <w:b w:val="0"/>
        <w:color w:val="002060"/>
        <w:spacing w:val="0"/>
      </w:rPr>
      <w:fldChar w:fldCharType="begin"/>
    </w:r>
    <w:r w:rsidRPr="0075257B">
      <w:rPr>
        <w:rFonts w:asciiTheme="minorHAnsi" w:hAnsiTheme="minorHAnsi" w:cstheme="minorHAnsi"/>
        <w:b w:val="0"/>
        <w:color w:val="002060"/>
        <w:spacing w:val="0"/>
      </w:rPr>
      <w:instrText>tc "О ЙОГА-ВИДЬЕ"</w:instrText>
    </w:r>
    <w:r w:rsidRPr="0075257B">
      <w:rPr>
        <w:rFonts w:asciiTheme="minorHAnsi" w:hAnsiTheme="minorHAnsi" w:cstheme="minorHAnsi"/>
        <w:b w:val="0"/>
        <w:color w:val="002060"/>
        <w:spacing w:val="0"/>
      </w:rPr>
      <w:fldChar w:fldCharType="end"/>
    </w:r>
    <w:r w:rsidRPr="0075257B">
      <w:rPr>
        <w:rFonts w:asciiTheme="minorHAnsi" w:hAnsiTheme="minorHAnsi" w:cstheme="minorHAnsi"/>
        <w:b w:val="0"/>
        <w:color w:val="002060"/>
        <w:spacing w:val="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2D" w:rsidRDefault="00B12C2D">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947FF"/>
    <w:rsid w:val="000947FF"/>
    <w:rsid w:val="00352683"/>
    <w:rsid w:val="004E6A42"/>
    <w:rsid w:val="004E6CC6"/>
    <w:rsid w:val="006D24F0"/>
    <w:rsid w:val="0079462D"/>
    <w:rsid w:val="00795218"/>
    <w:rsid w:val="00944E3E"/>
    <w:rsid w:val="00A30CA8"/>
    <w:rsid w:val="00A81267"/>
    <w:rsid w:val="00B12C2D"/>
    <w:rsid w:val="00B40BE3"/>
    <w:rsid w:val="00CB47D6"/>
    <w:rsid w:val="00DE72FE"/>
    <w:rsid w:val="00EF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ая страница"/>
    <w:basedOn w:val="a4"/>
    <w:rsid w:val="000947FF"/>
    <w:pPr>
      <w:pageBreakBefore/>
    </w:pPr>
    <w:rPr>
      <w:color w:val="auto"/>
    </w:rPr>
  </w:style>
  <w:style w:type="paragraph" w:customStyle="1" w:styleId="a5">
    <w:name w:val="Заголовок"/>
    <w:basedOn w:val="a4"/>
    <w:rsid w:val="000947FF"/>
    <w:pPr>
      <w:ind w:firstLine="1"/>
      <w:jc w:val="center"/>
    </w:pPr>
    <w:rPr>
      <w:b/>
      <w:bCs/>
      <w:color w:val="auto"/>
      <w:spacing w:val="200"/>
      <w:sz w:val="22"/>
      <w:szCs w:val="22"/>
    </w:rPr>
  </w:style>
  <w:style w:type="paragraph" w:customStyle="1" w:styleId="a6">
    <w:name w:val="О (клин)"/>
    <w:basedOn w:val="a4"/>
    <w:uiPriority w:val="99"/>
    <w:rsid w:val="000947FF"/>
    <w:pPr>
      <w:spacing w:line="60" w:lineRule="atLeast"/>
    </w:pPr>
    <w:rPr>
      <w:color w:val="auto"/>
      <w:sz w:val="12"/>
      <w:szCs w:val="12"/>
    </w:rPr>
  </w:style>
  <w:style w:type="paragraph" w:styleId="a4">
    <w:name w:val="Body Text"/>
    <w:basedOn w:val="a"/>
    <w:link w:val="a7"/>
    <w:uiPriority w:val="99"/>
    <w:rsid w:val="000947FF"/>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7">
    <w:name w:val="Основной текст Знак"/>
    <w:basedOn w:val="a0"/>
    <w:link w:val="a4"/>
    <w:uiPriority w:val="99"/>
    <w:rsid w:val="000947FF"/>
    <w:rPr>
      <w:rFonts w:ascii="TimesET" w:hAnsi="TimesET" w:cs="TimesET"/>
      <w:color w:val="000000"/>
      <w:sz w:val="20"/>
      <w:szCs w:val="20"/>
    </w:rPr>
  </w:style>
  <w:style w:type="paragraph" w:styleId="a8">
    <w:name w:val="Block Text"/>
    <w:basedOn w:val="a4"/>
    <w:uiPriority w:val="99"/>
    <w:rsid w:val="000947FF"/>
    <w:rPr>
      <w:color w:val="auto"/>
      <w:sz w:val="18"/>
      <w:szCs w:val="18"/>
    </w:rPr>
  </w:style>
  <w:style w:type="paragraph" w:styleId="a9">
    <w:name w:val="footnote text"/>
    <w:basedOn w:val="a"/>
    <w:link w:val="aa"/>
    <w:uiPriority w:val="99"/>
    <w:semiHidden/>
    <w:unhideWhenUsed/>
    <w:rsid w:val="000947FF"/>
    <w:pPr>
      <w:spacing w:before="0" w:after="0"/>
    </w:pPr>
    <w:rPr>
      <w:sz w:val="20"/>
      <w:szCs w:val="20"/>
    </w:rPr>
  </w:style>
  <w:style w:type="character" w:customStyle="1" w:styleId="aa">
    <w:name w:val="Текст сноски Знак"/>
    <w:basedOn w:val="a0"/>
    <w:link w:val="a9"/>
    <w:uiPriority w:val="99"/>
    <w:semiHidden/>
    <w:rsid w:val="000947FF"/>
    <w:rPr>
      <w:sz w:val="20"/>
      <w:szCs w:val="20"/>
    </w:rPr>
  </w:style>
  <w:style w:type="character" w:styleId="ab">
    <w:name w:val="footnote reference"/>
    <w:basedOn w:val="a0"/>
    <w:uiPriority w:val="99"/>
    <w:semiHidden/>
    <w:unhideWhenUsed/>
    <w:rsid w:val="000947FF"/>
    <w:rPr>
      <w:vertAlign w:val="superscript"/>
    </w:rPr>
  </w:style>
  <w:style w:type="paragraph" w:styleId="ac">
    <w:name w:val="header"/>
    <w:basedOn w:val="a"/>
    <w:link w:val="ad"/>
    <w:uiPriority w:val="99"/>
    <w:semiHidden/>
    <w:unhideWhenUsed/>
    <w:rsid w:val="000947FF"/>
    <w:pPr>
      <w:tabs>
        <w:tab w:val="center" w:pos="4677"/>
        <w:tab w:val="right" w:pos="9355"/>
      </w:tabs>
      <w:spacing w:before="0" w:after="0"/>
    </w:pPr>
  </w:style>
  <w:style w:type="character" w:customStyle="1" w:styleId="ad">
    <w:name w:val="Верхний колонтитул Знак"/>
    <w:basedOn w:val="a0"/>
    <w:link w:val="ac"/>
    <w:uiPriority w:val="99"/>
    <w:semiHidden/>
    <w:rsid w:val="000947FF"/>
  </w:style>
  <w:style w:type="paragraph" w:styleId="ae">
    <w:name w:val="footer"/>
    <w:basedOn w:val="a"/>
    <w:link w:val="af"/>
    <w:uiPriority w:val="99"/>
    <w:unhideWhenUsed/>
    <w:rsid w:val="000947FF"/>
    <w:pPr>
      <w:tabs>
        <w:tab w:val="center" w:pos="4677"/>
        <w:tab w:val="right" w:pos="9355"/>
      </w:tabs>
      <w:spacing w:before="0" w:after="0"/>
    </w:pPr>
  </w:style>
  <w:style w:type="character" w:customStyle="1" w:styleId="af">
    <w:name w:val="Нижний колонтитул Знак"/>
    <w:basedOn w:val="a0"/>
    <w:link w:val="ae"/>
    <w:uiPriority w:val="99"/>
    <w:rsid w:val="000947FF"/>
  </w:style>
  <w:style w:type="paragraph" w:customStyle="1" w:styleId="1">
    <w:name w:val="Прим.1"/>
    <w:uiPriority w:val="99"/>
    <w:rsid w:val="00CB47D6"/>
    <w:pPr>
      <w:autoSpaceDE w:val="0"/>
      <w:autoSpaceDN w:val="0"/>
      <w:adjustRightInd w:val="0"/>
      <w:spacing w:before="0" w:after="0"/>
      <w:ind w:left="0" w:right="0" w:firstLine="283"/>
      <w:jc w:val="both"/>
    </w:pPr>
    <w:rPr>
      <w:rFonts w:ascii="TimesET" w:hAnsi="TimesET" w:cs="TimesE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3D76-2B06-483A-BF2F-CD52547F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7</cp:revision>
  <dcterms:created xsi:type="dcterms:W3CDTF">2012-12-20T20:51:00Z</dcterms:created>
  <dcterms:modified xsi:type="dcterms:W3CDTF">2012-12-23T09:06:00Z</dcterms:modified>
</cp:coreProperties>
</file>