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F3" w:rsidRPr="007029F3" w:rsidRDefault="007029F3" w:rsidP="007029F3">
      <w:pPr>
        <w:pStyle w:val="a6"/>
        <w:spacing w:before="120" w:after="120" w:line="360" w:lineRule="auto"/>
        <w:ind w:firstLine="0"/>
        <w:rPr>
          <w:rFonts w:asciiTheme="majorHAnsi" w:hAnsiTheme="majorHAnsi"/>
          <w:color w:val="002060"/>
          <w:spacing w:val="0"/>
          <w:sz w:val="36"/>
          <w:szCs w:val="28"/>
        </w:rPr>
      </w:pPr>
      <w:r w:rsidRPr="007029F3">
        <w:rPr>
          <w:rFonts w:asciiTheme="majorHAnsi" w:hAnsiTheme="majorHAnsi"/>
          <w:color w:val="002060"/>
          <w:spacing w:val="0"/>
          <w:sz w:val="36"/>
          <w:szCs w:val="28"/>
        </w:rPr>
        <w:t>АСТРОЛОГИЯ</w:t>
      </w:r>
      <w:r w:rsidRPr="007029F3">
        <w:rPr>
          <w:rFonts w:asciiTheme="majorHAnsi" w:hAnsiTheme="majorHAnsi"/>
          <w:color w:val="002060"/>
          <w:spacing w:val="0"/>
          <w:sz w:val="36"/>
          <w:szCs w:val="28"/>
        </w:rPr>
        <w:fldChar w:fldCharType="begin"/>
      </w:r>
      <w:r w:rsidRPr="007029F3">
        <w:rPr>
          <w:rFonts w:asciiTheme="majorHAnsi" w:hAnsiTheme="majorHAnsi" w:cs="Times New Roman"/>
          <w:color w:val="002060"/>
          <w:spacing w:val="0"/>
          <w:sz w:val="36"/>
          <w:szCs w:val="28"/>
        </w:rPr>
        <w:instrText>tc "</w:instrText>
      </w:r>
      <w:r w:rsidRPr="007029F3">
        <w:rPr>
          <w:rFonts w:asciiTheme="majorHAnsi" w:hAnsiTheme="majorHAnsi"/>
          <w:color w:val="002060"/>
          <w:spacing w:val="0"/>
          <w:sz w:val="36"/>
          <w:szCs w:val="28"/>
        </w:rPr>
        <w:instrText>АСТРОЛОГИЯ"</w:instrText>
      </w:r>
      <w:r w:rsidRPr="007029F3">
        <w:rPr>
          <w:rFonts w:asciiTheme="majorHAnsi" w:hAnsiTheme="majorHAnsi"/>
          <w:color w:val="002060"/>
          <w:spacing w:val="0"/>
          <w:sz w:val="36"/>
          <w:szCs w:val="28"/>
        </w:rPr>
        <w:fldChar w:fldCharType="end"/>
      </w:r>
    </w:p>
    <w:p w:rsidR="007029F3" w:rsidRPr="007029F3" w:rsidRDefault="007029F3" w:rsidP="007029F3">
      <w:pPr>
        <w:pStyle w:val="a3"/>
        <w:spacing w:before="120" w:after="120" w:line="360" w:lineRule="auto"/>
        <w:ind w:firstLine="567"/>
        <w:rPr>
          <w:rFonts w:asciiTheme="majorHAnsi" w:hAnsiTheme="majorHAnsi"/>
          <w:color w:val="002060"/>
          <w:sz w:val="28"/>
          <w:szCs w:val="28"/>
        </w:rPr>
      </w:pPr>
      <w:r w:rsidRPr="007029F3">
        <w:rPr>
          <w:rFonts w:asciiTheme="majorHAnsi" w:hAnsiTheme="majorHAnsi"/>
          <w:color w:val="002060"/>
          <w:sz w:val="28"/>
          <w:szCs w:val="28"/>
        </w:rPr>
        <w:t xml:space="preserve">В последнем номере появился обзор труда по основам астрологии. В связи с этим может быть небесполезно сказать несколько слов о предмете как таковом. Распространено представление, что планеты и звезды оказывают на судьбу человека определенное влияние, которое может определить наука астрология, в распоряжении которой есть средства, чтобы умилостивить «зловещие звезды». Это незрелое, нефилософское понимание ведет к ненаучным заблуждениям. С одной стороны, оно порождает веру в учение о фатальности, утверждающее, что человек не имеет свободы воли, поскольку все предопределено, с другой стороны, оно приводит к предположению, что законы природы не являются непреложными, раз определенные искупительные ритуалы могут изменить обычный ход событий. Эти два крайних мнения побуждают «рационалиста» отвергать «астрологию» как пережиток нецивилизованного состояния наших предков, поскольку лишенный воображения ученый отказывается признать важность поговорки: «Истинная философия более стремится объяснять, нежели отрицать». Для изучающего философию является аксиомой, что истина обычно находится между двумя крайностями. </w:t>
      </w:r>
    </w:p>
    <w:p w:rsidR="007029F3" w:rsidRPr="007029F3" w:rsidRDefault="007029F3" w:rsidP="007029F3">
      <w:pPr>
        <w:spacing w:before="120" w:after="120" w:line="360" w:lineRule="auto"/>
        <w:ind w:left="0" w:right="0" w:firstLine="567"/>
        <w:jc w:val="both"/>
        <w:rPr>
          <w:rFonts w:asciiTheme="majorHAnsi" w:hAnsiTheme="majorHAnsi" w:cs="TimesET"/>
          <w:color w:val="002060"/>
          <w:sz w:val="28"/>
          <w:szCs w:val="28"/>
        </w:rPr>
      </w:pPr>
      <w:r w:rsidRPr="007029F3">
        <w:rPr>
          <w:rFonts w:asciiTheme="majorHAnsi" w:hAnsiTheme="majorHAnsi"/>
          <w:color w:val="002060"/>
          <w:sz w:val="28"/>
          <w:szCs w:val="28"/>
        </w:rPr>
        <w:t xml:space="preserve">Поэтому, если продолжить в этом духе, то обнаружится, что все же существует обоснованная и научная гипотеза, которая может согласовать эти различные взгляды и которая, вероятно, была тем, что </w:t>
      </w:r>
      <w:r w:rsidRPr="007029F3">
        <w:rPr>
          <w:rFonts w:asciiTheme="majorHAnsi" w:hAnsiTheme="majorHAnsi" w:cs="TimesET"/>
          <w:color w:val="002060"/>
          <w:sz w:val="28"/>
          <w:szCs w:val="28"/>
        </w:rPr>
        <w:t xml:space="preserve">древние подразумевали под астрологией. Несмотря на то, что изучение этой науки способно дать возможность определения будущего хода событий, из этого нельзя делать вывод, будто планеты оказывают на него какое-либо воздействие. Часы показывают время, а не влияют на него. А путешествующий на отдаленные расстояния должен часто </w:t>
      </w:r>
      <w:r w:rsidRPr="007029F3">
        <w:rPr>
          <w:rFonts w:asciiTheme="majorHAnsi" w:hAnsiTheme="majorHAnsi" w:cs="TimesET"/>
          <w:color w:val="002060"/>
          <w:sz w:val="28"/>
          <w:szCs w:val="28"/>
        </w:rPr>
        <w:lastRenderedPageBreak/>
        <w:t xml:space="preserve">подводить часы, дабы они показывали правильное время того места, куда он прибыл. Таким образом, хотя планеты не вмешиваются в изменения судьбы человека, все же их положение может указать, какой эта судьба может быть. Эта гипотеза приводит нас к вопросу: «Что есть судьба?» Оккультист понимает ее всего лишь как цепь причин, производящих соответствующий ряд следствий. </w:t>
      </w:r>
    </w:p>
    <w:p w:rsidR="007029F3" w:rsidRPr="007029F3" w:rsidRDefault="007029F3" w:rsidP="007029F3">
      <w:pPr>
        <w:spacing w:before="120" w:after="120" w:line="360" w:lineRule="auto"/>
        <w:ind w:left="0" w:right="0" w:firstLine="567"/>
        <w:jc w:val="both"/>
        <w:rPr>
          <w:rFonts w:asciiTheme="majorHAnsi" w:hAnsiTheme="majorHAnsi" w:cs="TimesET"/>
          <w:color w:val="002060"/>
          <w:sz w:val="28"/>
          <w:szCs w:val="28"/>
        </w:rPr>
      </w:pPr>
      <w:r w:rsidRPr="007029F3">
        <w:rPr>
          <w:rFonts w:asciiTheme="majorHAnsi" w:hAnsiTheme="majorHAnsi" w:cs="TimesET"/>
          <w:color w:val="002060"/>
          <w:sz w:val="28"/>
          <w:szCs w:val="28"/>
        </w:rPr>
        <w:t>Внимательно следившие за недавно публиковавшимся учением оккультизма относительно</w:t>
      </w:r>
      <w:r w:rsidRPr="007029F3">
        <w:rPr>
          <w:rFonts w:asciiTheme="majorHAnsi" w:hAnsiTheme="majorHAnsi" w:cs="TimesET"/>
          <w:i/>
          <w:iCs/>
          <w:color w:val="002060"/>
          <w:sz w:val="28"/>
          <w:szCs w:val="28"/>
        </w:rPr>
        <w:t xml:space="preserve"> дэвакхана</w:t>
      </w:r>
      <w:r w:rsidRPr="007029F3">
        <w:rPr>
          <w:rFonts w:asciiTheme="majorHAnsi" w:hAnsiTheme="majorHAnsi" w:cs="TimesET"/>
          <w:color w:val="002060"/>
          <w:sz w:val="28"/>
          <w:szCs w:val="28"/>
        </w:rPr>
        <w:t xml:space="preserve"> и будущих новых рождений знает, что каждый человек является собственным создателем, или собственным отцом, то есть наша будущая личность будет результатом нашего теперешнего образа жизни. Подобным же образом и наше теперешнее рождение, со всеми его обстоятельствами, является деревом, выросшим из семени, посаженного в наших прошлых воплощениях. Наши физические и духовные условия — результат наших действий, совершённых на этих планах в прошлых существованиях. Ныне хорошо известен принцип оккультизма, что</w:t>
      </w:r>
      <w:r w:rsidRPr="007029F3">
        <w:rPr>
          <w:rFonts w:asciiTheme="majorHAnsi" w:hAnsiTheme="majorHAnsi" w:cs="TimesET"/>
          <w:b/>
          <w:bCs/>
          <w:color w:val="002060"/>
          <w:sz w:val="28"/>
          <w:szCs w:val="28"/>
        </w:rPr>
        <w:t xml:space="preserve"> единая жизнь</w:t>
      </w:r>
      <w:r w:rsidRPr="007029F3">
        <w:rPr>
          <w:rFonts w:asciiTheme="majorHAnsi" w:hAnsiTheme="majorHAnsi" w:cs="TimesET"/>
          <w:color w:val="002060"/>
          <w:sz w:val="28"/>
          <w:szCs w:val="28"/>
        </w:rPr>
        <w:t>, наполняющая</w:t>
      </w:r>
      <w:r w:rsidRPr="007029F3">
        <w:rPr>
          <w:rFonts w:asciiTheme="majorHAnsi" w:hAnsiTheme="majorHAnsi" w:cs="TimesET"/>
          <w:b/>
          <w:bCs/>
          <w:color w:val="002060"/>
          <w:sz w:val="28"/>
          <w:szCs w:val="28"/>
        </w:rPr>
        <w:t xml:space="preserve"> всё</w:t>
      </w:r>
      <w:r w:rsidRPr="007029F3">
        <w:rPr>
          <w:rFonts w:asciiTheme="majorHAnsi" w:hAnsiTheme="majorHAnsi" w:cs="TimesET"/>
          <w:color w:val="002060"/>
          <w:sz w:val="28"/>
          <w:szCs w:val="28"/>
        </w:rPr>
        <w:t xml:space="preserve">, связывает все тела в Космосе. Таким образом, все небесные тела находятся во взаимосвязи, которая переходит и на человеческое существование, ибо человек — лишь микрокосм в макрокосме. Каждая мысль, точно так же, как и действие, динамична и отпечатывается в нетленной книге природы — </w:t>
      </w:r>
      <w:r w:rsidRPr="007029F3">
        <w:rPr>
          <w:rFonts w:asciiTheme="majorHAnsi" w:hAnsiTheme="majorHAnsi" w:cs="TimesET"/>
          <w:i/>
          <w:iCs/>
          <w:color w:val="002060"/>
          <w:sz w:val="28"/>
          <w:szCs w:val="28"/>
        </w:rPr>
        <w:t>акаше</w:t>
      </w:r>
      <w:r w:rsidRPr="007029F3">
        <w:rPr>
          <w:rFonts w:asciiTheme="majorHAnsi" w:hAnsiTheme="majorHAnsi" w:cs="TimesET"/>
          <w:color w:val="002060"/>
          <w:sz w:val="28"/>
          <w:szCs w:val="28"/>
        </w:rPr>
        <w:t>, объективном аспекте</w:t>
      </w:r>
      <w:r w:rsidRPr="007029F3">
        <w:rPr>
          <w:rFonts w:asciiTheme="majorHAnsi" w:hAnsiTheme="majorHAnsi" w:cs="TimesET"/>
          <w:b/>
          <w:bCs/>
          <w:color w:val="002060"/>
          <w:sz w:val="28"/>
          <w:szCs w:val="28"/>
        </w:rPr>
        <w:t xml:space="preserve"> непроявленной жизни</w:t>
      </w:r>
      <w:r w:rsidRPr="007029F3">
        <w:rPr>
          <w:rFonts w:asciiTheme="majorHAnsi" w:hAnsiTheme="majorHAnsi" w:cs="TimesET"/>
          <w:color w:val="002060"/>
          <w:sz w:val="28"/>
          <w:szCs w:val="28"/>
        </w:rPr>
        <w:t xml:space="preserve">. Все наши мысли и поступки, таким образом, производят в пространстве вибрации, которые создают наше будущее продвижение. И астрология — наука, определившая природу законов, управляющих этими вибрациями — способна точно установить отдельное следствие либо ряд следствий, причины которых уже произведены индивидуумом в его прошлой жизни. Поскольку настоящее воплощение является детищем предыдущего и поскольку </w:t>
      </w:r>
      <w:r w:rsidRPr="007029F3">
        <w:rPr>
          <w:rFonts w:asciiTheme="majorHAnsi" w:hAnsiTheme="majorHAnsi" w:cs="TimesET"/>
          <w:color w:val="002060"/>
          <w:sz w:val="28"/>
          <w:szCs w:val="28"/>
        </w:rPr>
        <w:lastRenderedPageBreak/>
        <w:t>существует лишь</w:t>
      </w:r>
      <w:r w:rsidRPr="007029F3">
        <w:rPr>
          <w:rFonts w:asciiTheme="majorHAnsi" w:hAnsiTheme="majorHAnsi" w:cs="TimesET"/>
          <w:b/>
          <w:bCs/>
          <w:color w:val="002060"/>
          <w:sz w:val="28"/>
          <w:szCs w:val="28"/>
        </w:rPr>
        <w:t xml:space="preserve"> единая жизнь</w:t>
      </w:r>
      <w:r w:rsidRPr="007029F3">
        <w:rPr>
          <w:rFonts w:asciiTheme="majorHAnsi" w:hAnsiTheme="majorHAnsi" w:cs="TimesET"/>
          <w:color w:val="002060"/>
          <w:sz w:val="28"/>
          <w:szCs w:val="28"/>
        </w:rPr>
        <w:t>, связывающая все планеты Солнечной системы, то положение этих планет в момент рождения индивидуума — событие, являющееся совокупным результатом причин, уже произведенных — дает истинному астрологу данные, на которых базируются его предсказания. В то же время следует помнить, что как «астроном, вносящий в каталог звезды, не может ко Вселенной добавить ни одного атома»,  точно так же ни астролог, ни тем более планета не может</w:t>
      </w:r>
      <w:r w:rsidRPr="007029F3">
        <w:rPr>
          <w:rFonts w:asciiTheme="majorHAnsi" w:hAnsiTheme="majorHAnsi" w:cs="TimesET"/>
          <w:i/>
          <w:iCs/>
          <w:color w:val="002060"/>
          <w:sz w:val="28"/>
          <w:szCs w:val="28"/>
        </w:rPr>
        <w:t xml:space="preserve"> влиять</w:t>
      </w:r>
      <w:r w:rsidRPr="007029F3">
        <w:rPr>
          <w:rFonts w:asciiTheme="majorHAnsi" w:hAnsiTheme="majorHAnsi" w:cs="TimesET"/>
          <w:color w:val="002060"/>
          <w:sz w:val="28"/>
          <w:szCs w:val="28"/>
        </w:rPr>
        <w:t xml:space="preserve"> на судьбу человека. Возможно, следующий прекрасный отрывок из утонченного труда Бульвера Литтона «Занони» поможет прояснить смысл этого:</w:t>
      </w:r>
    </w:p>
    <w:p w:rsidR="007029F3" w:rsidRPr="007029F3" w:rsidRDefault="007029F3" w:rsidP="007029F3">
      <w:pPr>
        <w:autoSpaceDE w:val="0"/>
        <w:autoSpaceDN w:val="0"/>
        <w:adjustRightInd w:val="0"/>
        <w:spacing w:before="120" w:after="120" w:line="360" w:lineRule="auto"/>
        <w:ind w:left="567" w:right="566" w:firstLine="567"/>
        <w:jc w:val="both"/>
        <w:rPr>
          <w:rFonts w:asciiTheme="majorHAnsi" w:hAnsiTheme="majorHAnsi" w:cs="TimesET"/>
          <w:color w:val="002060"/>
          <w:sz w:val="24"/>
          <w:szCs w:val="28"/>
        </w:rPr>
      </w:pPr>
      <w:r w:rsidRPr="007029F3">
        <w:rPr>
          <w:rFonts w:asciiTheme="majorHAnsi" w:hAnsiTheme="majorHAnsi" w:cs="TimesET"/>
          <w:color w:val="002060"/>
          <w:sz w:val="24"/>
          <w:szCs w:val="28"/>
        </w:rPr>
        <w:t>Для совершения чего бы то ни было великого и возвышенного ясное восприятие истин является первым необходимым условием — истин, приспособленных к желаемому. Так воин сводит шансы баталии до почти математических комбинаций. Он способен предсказать результат, если только может положиться на данные, на которые он вынужден опираться.</w:t>
      </w:r>
    </w:p>
    <w:p w:rsidR="007029F3" w:rsidRPr="007029F3" w:rsidRDefault="007029F3" w:rsidP="007029F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7029F3">
        <w:rPr>
          <w:rFonts w:asciiTheme="majorHAnsi" w:hAnsiTheme="majorHAnsi" w:cs="TimesET"/>
          <w:color w:val="002060"/>
          <w:sz w:val="28"/>
          <w:szCs w:val="28"/>
        </w:rPr>
        <w:t>Поэтому необходимо учитывать элемент ясновидения, обязательный для истинного астролога.</w:t>
      </w:r>
    </w:p>
    <w:p w:rsidR="007029F3" w:rsidRPr="007029F3" w:rsidRDefault="007029F3" w:rsidP="007029F3">
      <w:pPr>
        <w:spacing w:before="120" w:after="120" w:line="360" w:lineRule="auto"/>
        <w:ind w:left="0" w:right="0" w:firstLine="567"/>
        <w:jc w:val="both"/>
        <w:rPr>
          <w:rFonts w:asciiTheme="majorHAnsi" w:hAnsiTheme="majorHAnsi" w:cs="TimesET"/>
          <w:color w:val="002060"/>
          <w:sz w:val="28"/>
          <w:szCs w:val="28"/>
        </w:rPr>
      </w:pPr>
      <w:r w:rsidRPr="007029F3">
        <w:rPr>
          <w:rFonts w:asciiTheme="majorHAnsi" w:hAnsiTheme="majorHAnsi" w:cs="TimesET"/>
          <w:color w:val="002060"/>
          <w:sz w:val="28"/>
          <w:szCs w:val="28"/>
        </w:rPr>
        <w:t>Древние</w:t>
      </w:r>
      <w:r w:rsidRPr="007029F3">
        <w:rPr>
          <w:rFonts w:asciiTheme="majorHAnsi" w:hAnsiTheme="majorHAnsi" w:cs="TimesET"/>
          <w:i/>
          <w:iCs/>
          <w:color w:val="002060"/>
          <w:sz w:val="28"/>
          <w:szCs w:val="28"/>
        </w:rPr>
        <w:t xml:space="preserve"> Риши</w:t>
      </w:r>
      <w:r w:rsidRPr="007029F3">
        <w:rPr>
          <w:rFonts w:asciiTheme="majorHAnsi" w:hAnsiTheme="majorHAnsi" w:cs="TimesET"/>
          <w:color w:val="002060"/>
          <w:sz w:val="28"/>
          <w:szCs w:val="28"/>
        </w:rPr>
        <w:t>, книги которых порицать, не зная их, еще недавно было общей практикой, благодаря наблюдениям, эксперименту, глубокому оккультному знанию принимали в расчет все мыслимые сочетания различных причин и с математическою точностью, почти до мельчайших деталей определяли их последствия. Однако, поскольку Космос бесконечен, то ни одно конечное существо никогда не сможет учесть</w:t>
      </w:r>
      <w:r w:rsidRPr="007029F3">
        <w:rPr>
          <w:rFonts w:asciiTheme="majorHAnsi" w:hAnsiTheme="majorHAnsi" w:cs="TimesET"/>
          <w:i/>
          <w:iCs/>
          <w:color w:val="002060"/>
          <w:sz w:val="28"/>
          <w:szCs w:val="28"/>
        </w:rPr>
        <w:t xml:space="preserve"> всех</w:t>
      </w:r>
      <w:r w:rsidRPr="007029F3">
        <w:rPr>
          <w:rFonts w:asciiTheme="majorHAnsi" w:hAnsiTheme="majorHAnsi" w:cs="TimesET"/>
          <w:color w:val="002060"/>
          <w:sz w:val="28"/>
          <w:szCs w:val="28"/>
        </w:rPr>
        <w:t xml:space="preserve"> возможностей природы; в любом случае, их невозможно передать в письменном ви</w:t>
      </w:r>
      <w:r w:rsidRPr="007029F3">
        <w:rPr>
          <w:rFonts w:asciiTheme="majorHAnsi" w:hAnsiTheme="majorHAnsi" w:cs="TimesET"/>
          <w:color w:val="002060"/>
          <w:sz w:val="28"/>
          <w:szCs w:val="28"/>
        </w:rPr>
        <w:softHyphen/>
        <w:t xml:space="preserve">де, ибо, как говорит «Разоблаченная Изида», «для того, чтобы выражать божественные идеи, необходим божественный язык». Признавая истинность этой важнейшей, но, к несчастью, часто забываемой аксиомы, они провозгласили как первое </w:t>
      </w:r>
      <w:r w:rsidRPr="007029F3">
        <w:rPr>
          <w:rFonts w:asciiTheme="majorHAnsi" w:hAnsiTheme="majorHAnsi" w:cs="TimesET"/>
          <w:color w:val="002060"/>
          <w:sz w:val="28"/>
          <w:szCs w:val="28"/>
        </w:rPr>
        <w:lastRenderedPageBreak/>
        <w:t>условие успеха в астрологии чистую жизнь — физически, морально и духовно. Это было необходимо для развития психических способностей астролога, да</w:t>
      </w:r>
      <w:r w:rsidRPr="007029F3">
        <w:rPr>
          <w:rFonts w:asciiTheme="majorHAnsi" w:hAnsiTheme="majorHAnsi" w:cs="TimesET"/>
          <w:color w:val="002060"/>
          <w:sz w:val="28"/>
          <w:szCs w:val="28"/>
        </w:rPr>
        <w:softHyphen/>
        <w:t>бы он мог видеть в</w:t>
      </w:r>
      <w:r w:rsidRPr="007029F3">
        <w:rPr>
          <w:rFonts w:asciiTheme="majorHAnsi" w:hAnsiTheme="majorHAnsi" w:cs="TimesET"/>
          <w:i/>
          <w:iCs/>
          <w:color w:val="002060"/>
          <w:sz w:val="28"/>
          <w:szCs w:val="28"/>
        </w:rPr>
        <w:t xml:space="preserve"> акаше</w:t>
      </w:r>
      <w:r w:rsidRPr="007029F3">
        <w:rPr>
          <w:rFonts w:asciiTheme="majorHAnsi" w:hAnsiTheme="majorHAnsi" w:cs="TimesET"/>
          <w:color w:val="002060"/>
          <w:sz w:val="28"/>
          <w:szCs w:val="28"/>
        </w:rPr>
        <w:t xml:space="preserve"> комбинации, не упомянутые в писаниях, и предсказывать их следствия способом, прекрасно показанным в вышеприведенном отрывке из «Занони». </w:t>
      </w:r>
    </w:p>
    <w:p w:rsidR="007029F3" w:rsidRDefault="007029F3" w:rsidP="007029F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7029F3">
        <w:rPr>
          <w:rFonts w:asciiTheme="majorHAnsi" w:hAnsiTheme="majorHAnsi" w:cs="TimesET"/>
          <w:color w:val="002060"/>
          <w:sz w:val="28"/>
          <w:szCs w:val="28"/>
        </w:rPr>
        <w:t>Короче говоря, подлинная астрология — это математическая наука, которая учит нас тому, как определенные причины производят определенные комбинации, и будучи понята в истинном свете, помогает нам получить знание того, как направлять свои будущие рождения. Действительно, таких астрологов немного, но оправдано ли осуждение науки об электричестве из-за того, что настоящих электротехников может быть очень мало? В то же время мы не должны упускать из виду тот факт, что существует бесчисленное множество комбинаций, которые должно определять духовным зрением астролога, хотя огромное их число уже установлено и записано древними мудрецами. И мы заходим в тупик, обнаруживая, что некоторые астрологические вычисления оказываются верными, тогда как другие далеки от попадания.</w:t>
      </w:r>
    </w:p>
    <w:p w:rsidR="004A520C" w:rsidRDefault="004A520C" w:rsidP="007029F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4A520C" w:rsidRPr="007029F3" w:rsidRDefault="004A520C" w:rsidP="004A520C">
      <w:pPr>
        <w:autoSpaceDE w:val="0"/>
        <w:autoSpaceDN w:val="0"/>
        <w:adjustRightInd w:val="0"/>
        <w:spacing w:before="120" w:after="120" w:line="276" w:lineRule="auto"/>
        <w:ind w:left="2835" w:right="0" w:firstLine="567"/>
        <w:jc w:val="both"/>
        <w:rPr>
          <w:rFonts w:asciiTheme="majorHAnsi" w:hAnsiTheme="majorHAnsi" w:cs="Academy"/>
          <w:color w:val="002060"/>
          <w:sz w:val="24"/>
          <w:szCs w:val="24"/>
        </w:rPr>
      </w:pPr>
      <w:r w:rsidRPr="007029F3">
        <w:rPr>
          <w:rFonts w:asciiTheme="majorHAnsi" w:hAnsiTheme="majorHAnsi" w:cs="TimesET"/>
          <w:color w:val="002060"/>
          <w:sz w:val="24"/>
          <w:szCs w:val="24"/>
        </w:rPr>
        <w:t>Статья впервые опубликована в журнале «Theo</w:t>
      </w:r>
      <w:r w:rsidRPr="007029F3">
        <w:rPr>
          <w:rFonts w:asciiTheme="majorHAnsi" w:hAnsiTheme="majorHAnsi" w:cs="TimesET"/>
          <w:color w:val="002060"/>
          <w:sz w:val="24"/>
          <w:szCs w:val="24"/>
        </w:rPr>
        <w:softHyphen/>
        <w:t>so</w:t>
      </w:r>
      <w:r w:rsidRPr="007029F3">
        <w:rPr>
          <w:rFonts w:asciiTheme="majorHAnsi" w:hAnsiTheme="majorHAnsi" w:cs="TimesET"/>
          <w:color w:val="002060"/>
          <w:sz w:val="24"/>
          <w:szCs w:val="24"/>
        </w:rPr>
        <w:softHyphen/>
        <w:t>phist», Vol. V, № 9 (57), June, 1884, pp. 213-214.</w:t>
      </w:r>
    </w:p>
    <w:p w:rsidR="004A520C" w:rsidRPr="007029F3" w:rsidRDefault="004A520C" w:rsidP="004A520C">
      <w:pPr>
        <w:autoSpaceDE w:val="0"/>
        <w:autoSpaceDN w:val="0"/>
        <w:adjustRightInd w:val="0"/>
        <w:spacing w:before="120" w:after="120" w:line="276" w:lineRule="auto"/>
        <w:ind w:left="2835" w:right="0" w:firstLine="567"/>
        <w:jc w:val="both"/>
        <w:rPr>
          <w:rFonts w:asciiTheme="majorHAnsi" w:hAnsiTheme="majorHAnsi" w:cs="TimesET"/>
          <w:color w:val="002060"/>
          <w:sz w:val="28"/>
          <w:szCs w:val="28"/>
        </w:rPr>
      </w:pPr>
      <w:r w:rsidRPr="007029F3">
        <w:rPr>
          <w:rFonts w:asciiTheme="majorHAnsi" w:hAnsiTheme="majorHAnsi" w:cs="TimesET"/>
          <w:color w:val="002060"/>
          <w:sz w:val="24"/>
          <w:szCs w:val="24"/>
        </w:rPr>
        <w:t>Авторство этой статьи точно не установлено. Но особенности стиля и манера подачи материала убедительно говорят в пользу авторства Е.П.Блаватской, которая, будучи главным редактором «Theosophist», довольно часто не подписывала собственные редакционные статьи.</w:t>
      </w:r>
    </w:p>
    <w:sectPr w:rsidR="004A520C" w:rsidRPr="007029F3" w:rsidSect="004A520C">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95" w:rsidRDefault="00162395" w:rsidP="00963AB7">
      <w:pPr>
        <w:spacing w:before="0" w:after="0"/>
      </w:pPr>
      <w:r>
        <w:separator/>
      </w:r>
    </w:p>
  </w:endnote>
  <w:endnote w:type="continuationSeparator" w:id="0">
    <w:p w:rsidR="00162395" w:rsidRDefault="00162395"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0"/>
      <w:docPartObj>
        <w:docPartGallery w:val="Page Numbers (Bottom of Page)"/>
        <w:docPartUnique/>
      </w:docPartObj>
    </w:sdtPr>
    <w:sdtContent>
      <w:p w:rsidR="00963AB7" w:rsidRPr="00963AB7" w:rsidRDefault="00963AB7" w:rsidP="00963AB7">
        <w:pPr>
          <w:pStyle w:val="af2"/>
          <w:spacing w:before="120"/>
          <w:ind w:right="284"/>
          <w:jc w:val="right"/>
          <w:rPr>
            <w:color w:val="002060"/>
          </w:rPr>
        </w:pPr>
        <w:r w:rsidRPr="00963AB7">
          <w:rPr>
            <w:color w:val="002060"/>
          </w:rPr>
          <w:fldChar w:fldCharType="begin"/>
        </w:r>
        <w:r w:rsidRPr="00963AB7">
          <w:rPr>
            <w:color w:val="002060"/>
          </w:rPr>
          <w:instrText xml:space="preserve"> PAGE   \* MERGEFORMAT </w:instrText>
        </w:r>
        <w:r w:rsidRPr="00963AB7">
          <w:rPr>
            <w:color w:val="002060"/>
          </w:rPr>
          <w:fldChar w:fldCharType="separate"/>
        </w:r>
        <w:r w:rsidR="004A520C">
          <w:rPr>
            <w:noProof/>
            <w:color w:val="002060"/>
          </w:rPr>
          <w:t>2</w:t>
        </w:r>
        <w:r w:rsidRPr="00963AB7">
          <w:rPr>
            <w:color w:val="002060"/>
          </w:rPr>
          <w:fldChar w:fldCharType="end"/>
        </w:r>
      </w:p>
    </w:sdtContent>
  </w:sdt>
  <w:p w:rsidR="00963AB7" w:rsidRDefault="00963A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95" w:rsidRDefault="00162395" w:rsidP="00963AB7">
      <w:pPr>
        <w:spacing w:before="0" w:after="0"/>
      </w:pPr>
      <w:r>
        <w:separator/>
      </w:r>
    </w:p>
  </w:footnote>
  <w:footnote w:type="continuationSeparator" w:id="0">
    <w:p w:rsidR="00162395" w:rsidRDefault="00162395" w:rsidP="00963AB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Default="00963AB7"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4A520C" w:rsidRPr="00ED2594" w:rsidRDefault="004A520C" w:rsidP="00963AB7">
    <w:pPr>
      <w:pStyle w:val="af0"/>
      <w:tabs>
        <w:tab w:val="clear" w:pos="4677"/>
        <w:tab w:val="clear" w:pos="9355"/>
      </w:tabs>
      <w:ind w:left="0" w:right="-1"/>
      <w:rPr>
        <w:rFonts w:asciiTheme="majorHAnsi" w:hAnsiTheme="majorHAnsi"/>
        <w:color w:val="002060"/>
      </w:rPr>
    </w:pPr>
    <w:r>
      <w:rPr>
        <w:rFonts w:asciiTheme="majorHAnsi" w:hAnsiTheme="majorHAnsi"/>
        <w:color w:val="002060"/>
      </w:rPr>
      <w:t>«Астрология»</w:t>
    </w:r>
  </w:p>
  <w:p w:rsidR="00963AB7" w:rsidRDefault="00963AB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029F3"/>
    <w:rsid w:val="00162395"/>
    <w:rsid w:val="00437E98"/>
    <w:rsid w:val="004A520C"/>
    <w:rsid w:val="007029F3"/>
    <w:rsid w:val="00944E3E"/>
    <w:rsid w:val="00963AB7"/>
    <w:rsid w:val="00D2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7029F3"/>
    <w:rPr>
      <w:color w:val="auto"/>
    </w:rPr>
  </w:style>
  <w:style w:type="paragraph" w:customStyle="1" w:styleId="a5">
    <w:name w:val="Новая страница"/>
    <w:basedOn w:val="a4"/>
    <w:rsid w:val="007029F3"/>
    <w:pPr>
      <w:pageBreakBefore/>
    </w:pPr>
    <w:rPr>
      <w:color w:val="auto"/>
    </w:rPr>
  </w:style>
  <w:style w:type="paragraph" w:customStyle="1" w:styleId="a6">
    <w:name w:val="Заголовок"/>
    <w:basedOn w:val="a4"/>
    <w:uiPriority w:val="99"/>
    <w:rsid w:val="007029F3"/>
    <w:pPr>
      <w:ind w:firstLine="1"/>
      <w:jc w:val="center"/>
    </w:pPr>
    <w:rPr>
      <w:b/>
      <w:bCs/>
      <w:color w:val="auto"/>
      <w:spacing w:val="200"/>
      <w:sz w:val="22"/>
      <w:szCs w:val="22"/>
    </w:rPr>
  </w:style>
  <w:style w:type="paragraph" w:customStyle="1" w:styleId="a7">
    <w:name w:val="О (клин)"/>
    <w:basedOn w:val="a4"/>
    <w:uiPriority w:val="99"/>
    <w:rsid w:val="007029F3"/>
    <w:pPr>
      <w:spacing w:line="60" w:lineRule="atLeast"/>
    </w:pPr>
    <w:rPr>
      <w:color w:val="auto"/>
      <w:sz w:val="12"/>
      <w:szCs w:val="12"/>
    </w:rPr>
  </w:style>
  <w:style w:type="paragraph" w:styleId="a4">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7029F3"/>
    <w:rPr>
      <w:rFonts w:ascii="TimesET" w:hAnsi="TimesET" w:cs="TimesET"/>
      <w:color w:val="000000"/>
      <w:sz w:val="20"/>
      <w:szCs w:val="20"/>
    </w:rPr>
  </w:style>
  <w:style w:type="paragraph" w:styleId="a9">
    <w:name w:val="Block Text"/>
    <w:basedOn w:val="a4"/>
    <w:uiPriority w:val="99"/>
    <w:rsid w:val="007029F3"/>
    <w:rPr>
      <w:color w:val="auto"/>
      <w:sz w:val="18"/>
      <w:szCs w:val="18"/>
    </w:rPr>
  </w:style>
  <w:style w:type="paragraph" w:customStyle="1" w:styleId="aa">
    <w:name w:val="Основной жидкий"/>
    <w:basedOn w:val="a4"/>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0"/>
    <w:link w:val="ab"/>
    <w:uiPriority w:val="99"/>
    <w:rsid w:val="007029F3"/>
    <w:rPr>
      <w:rFonts w:ascii="TimesET" w:hAnsi="TimesET" w:cs="TimesET"/>
      <w:b/>
      <w:bCs/>
      <w:spacing w:val="200"/>
      <w:sz w:val="20"/>
      <w:szCs w:val="20"/>
    </w:rPr>
  </w:style>
  <w:style w:type="paragraph" w:customStyle="1" w:styleId="3">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0"/>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uiPriority w:val="99"/>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4"/>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0"/>
    <w:link w:val="af2"/>
    <w:uiPriority w:val="99"/>
    <w:rsid w:val="00963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5702</Characters>
  <Application>Microsoft Office Word</Application>
  <DocSecurity>0</DocSecurity>
  <Lines>123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2012-12-12T12:07:00Z</dcterms:created>
  <dcterms:modified xsi:type="dcterms:W3CDTF">2012-12-12T12:07:00Z</dcterms:modified>
</cp:coreProperties>
</file>