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34" w:rsidRPr="00CC25E3" w:rsidRDefault="00260534" w:rsidP="00260534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40"/>
          <w:szCs w:val="28"/>
        </w:rPr>
      </w:pP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t>Буддизм до Будды</w: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40"/>
          <w:szCs w:val="28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instrText>БУДДИЗМ ДО БУДДЫ"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end"/>
      </w:r>
    </w:p>
    <w:p w:rsidR="00260534" w:rsidRPr="00CC25E3" w:rsidRDefault="00260534" w:rsidP="00260534">
      <w:pPr>
        <w:autoSpaceDE w:val="0"/>
        <w:autoSpaceDN w:val="0"/>
        <w:adjustRightInd w:val="0"/>
        <w:spacing w:before="60" w:after="6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>Не будете ли Вы любезны рассказать, что привело к изгнанию буддизма из Индии и вызвало преследование Адептов, заставившее их перенестись за горы</w:t>
      </w:r>
      <w:r w:rsidRPr="00CC25E3">
        <w:rPr>
          <w:rStyle w:val="a9"/>
          <w:rFonts w:asciiTheme="majorHAnsi" w:hAnsiTheme="majorHAnsi" w:cs="TimesET"/>
          <w:color w:val="002060"/>
          <w:sz w:val="28"/>
          <w:szCs w:val="28"/>
        </w:rPr>
        <w:footnoteReference w:id="1"/>
      </w:r>
      <w:r w:rsidRPr="00CC25E3">
        <w:rPr>
          <w:rFonts w:asciiTheme="majorHAnsi" w:hAnsiTheme="majorHAnsi" w:cs="TimesET"/>
          <w:color w:val="002060"/>
          <w:sz w:val="28"/>
          <w:szCs w:val="28"/>
        </w:rPr>
        <w:t>?</w:t>
      </w:r>
    </w:p>
    <w:p w:rsidR="00260534" w:rsidRPr="00CC25E3" w:rsidRDefault="00260534" w:rsidP="00260534">
      <w:pPr>
        <w:autoSpaceDE w:val="0"/>
        <w:autoSpaceDN w:val="0"/>
        <w:adjustRightInd w:val="0"/>
        <w:spacing w:before="60" w:after="6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>Произошли ли эти два события одновременно?</w:t>
      </w:r>
    </w:p>
    <w:p w:rsidR="00260534" w:rsidRPr="00CC25E3" w:rsidRDefault="00260534" w:rsidP="00260534">
      <w:pPr>
        <w:autoSpaceDE w:val="0"/>
        <w:autoSpaceDN w:val="0"/>
        <w:adjustRightInd w:val="0"/>
        <w:spacing w:before="60" w:after="6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>Вы говорите, буддизм существовал в Индии еще до Гаутамы Будды. В наших книгах я встречал слова и намеки, очевидно подтверждающие факт, который Вы отстаиваете, если мы не примем безоговорочно хронологию, выдвигаемую европейскими востоковедами</w:t>
      </w:r>
      <w:r w:rsidRPr="00CC25E3">
        <w:rPr>
          <w:rStyle w:val="a9"/>
          <w:rFonts w:asciiTheme="majorHAnsi" w:hAnsiTheme="majorHAnsi" w:cs="TimesET"/>
          <w:color w:val="002060"/>
          <w:sz w:val="28"/>
          <w:szCs w:val="28"/>
        </w:rPr>
        <w:footnoteReference w:id="2"/>
      </w:r>
      <w:r w:rsidRPr="00CC25E3">
        <w:rPr>
          <w:rFonts w:asciiTheme="majorHAnsi" w:hAnsiTheme="majorHAnsi" w:cs="TimesET"/>
          <w:color w:val="002060"/>
          <w:sz w:val="28"/>
          <w:szCs w:val="28"/>
        </w:rPr>
        <w:t>.</w:t>
      </w:r>
    </w:p>
    <w:p w:rsidR="00260534" w:rsidRPr="00CC25E3" w:rsidRDefault="00260534" w:rsidP="00260534">
      <w:pPr>
        <w:autoSpaceDE w:val="0"/>
        <w:autoSpaceDN w:val="0"/>
        <w:adjustRightInd w:val="0"/>
        <w:spacing w:before="60" w:after="6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>Но если буддизм существовал в Индии до Гаутамы и, по всей вероятности, допускался, если не практиковался, Риши старых времен, что же сделало его недопустимым для народа страны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после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 прихода Гаутамы и, как Вы говорите, Шанкарачарьи</w:t>
      </w:r>
      <w:r w:rsidRPr="00CC25E3">
        <w:rPr>
          <w:rStyle w:val="a9"/>
          <w:rFonts w:asciiTheme="majorHAnsi" w:hAnsiTheme="majorHAnsi" w:cs="TimesET"/>
          <w:color w:val="002060"/>
          <w:sz w:val="28"/>
          <w:szCs w:val="28"/>
        </w:rPr>
        <w:footnoteReference w:id="3"/>
      </w:r>
      <w:r w:rsidRPr="00CC25E3">
        <w:rPr>
          <w:rFonts w:asciiTheme="majorHAnsi" w:hAnsiTheme="majorHAnsi" w:cs="TimesET"/>
          <w:color w:val="002060"/>
          <w:sz w:val="28"/>
          <w:szCs w:val="28"/>
        </w:rPr>
        <w:t>?</w:t>
      </w:r>
    </w:p>
    <w:p w:rsidR="00260534" w:rsidRPr="00CC25E3" w:rsidRDefault="00260534" w:rsidP="00260534">
      <w:pPr>
        <w:pStyle w:val="a4"/>
        <w:spacing w:before="60" w:after="60" w:line="276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Я не знаю книг, где мог бы найти нужную мне информацию. Преследование Адептов — это такая вещь, о которой раньше ни одно человеческое существо не могло и помыслить, и еще меньше писалось об этом; разумеется, под таким человеческим существом я подразумевал того, кто не входит в «круг Адептов», ибо принадлежащие к этому кругу могут много знать об этом, не сообщая нам, посторонним. Это, я думаю, и объясняет отсутствие (насколько я знаю) каких-либо книг по этому вопросу»</w:t>
      </w:r>
      <w:r w:rsidRPr="00CC25E3">
        <w:rPr>
          <w:rStyle w:val="a9"/>
          <w:rFonts w:asciiTheme="majorHAnsi" w:hAnsiTheme="majorHAnsi"/>
          <w:color w:val="002060"/>
          <w:sz w:val="28"/>
          <w:szCs w:val="28"/>
        </w:rPr>
        <w:footnoteReference w:id="4"/>
      </w:r>
      <w:r w:rsidRPr="00CC25E3">
        <w:rPr>
          <w:rFonts w:asciiTheme="majorHAnsi" w:hAnsiTheme="majorHAnsi"/>
          <w:color w:val="002060"/>
          <w:sz w:val="28"/>
          <w:szCs w:val="28"/>
        </w:rPr>
        <w:t>.</w:t>
      </w:r>
    </w:p>
    <w:p w:rsidR="00260534" w:rsidRPr="00CC25E3" w:rsidRDefault="00260534" w:rsidP="00260534">
      <w:pPr>
        <w:pStyle w:val="a6"/>
        <w:spacing w:line="276" w:lineRule="auto"/>
        <w:ind w:firstLine="567"/>
        <w:jc w:val="right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Посторонний</w:t>
      </w:r>
    </w:p>
    <w:p w:rsidR="00260534" w:rsidRPr="00CC25E3" w:rsidRDefault="00260534" w:rsidP="00260534">
      <w:pPr>
        <w:pStyle w:val="a6"/>
        <w:spacing w:line="276" w:lineRule="auto"/>
        <w:ind w:firstLine="567"/>
        <w:jc w:val="right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Саткхира, Бенгалия</w:t>
      </w:r>
    </w:p>
    <w:p w:rsidR="00260534" w:rsidRPr="00CC25E3" w:rsidRDefault="00260534" w:rsidP="00260534">
      <w:pPr>
        <w:pStyle w:val="a6"/>
        <w:spacing w:line="276" w:lineRule="auto"/>
        <w:ind w:firstLine="567"/>
        <w:jc w:val="right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22 сентября 1883 года</w:t>
      </w:r>
    </w:p>
    <w:p w:rsidR="00260534" w:rsidRPr="004C3296" w:rsidRDefault="00260534" w:rsidP="00260534">
      <w:pPr>
        <w:pStyle w:val="a3"/>
        <w:ind w:firstLine="0"/>
        <w:rPr>
          <w:rFonts w:asciiTheme="majorHAnsi" w:hAnsiTheme="majorHAnsi" w:cstheme="minorHAnsi"/>
          <w:color w:val="002060"/>
          <w:spacing w:val="0"/>
          <w:sz w:val="28"/>
          <w:szCs w:val="28"/>
        </w:rPr>
      </w:pPr>
    </w:p>
    <w:p w:rsidR="00944E3E" w:rsidRDefault="00260534" w:rsidP="00260534">
      <w:pPr>
        <w:autoSpaceDE w:val="0"/>
        <w:autoSpaceDN w:val="0"/>
        <w:adjustRightInd w:val="0"/>
        <w:spacing w:before="120" w:after="120" w:line="276" w:lineRule="auto"/>
        <w:ind w:left="3686" w:right="0" w:firstLine="567"/>
        <w:jc w:val="both"/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>Статья впервые опубликована в журнале «The Theo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softHyphen/>
        <w:t>sophist», Vol. V, № 3(51), December 1883, p. 95.</w:t>
      </w:r>
    </w:p>
    <w:sectPr w:rsidR="00944E3E" w:rsidSect="00944E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D9" w:rsidRDefault="00F40CD9" w:rsidP="00260534">
      <w:pPr>
        <w:spacing w:before="0" w:after="0"/>
      </w:pPr>
      <w:r>
        <w:separator/>
      </w:r>
    </w:p>
  </w:endnote>
  <w:endnote w:type="continuationSeparator" w:id="0">
    <w:p w:rsidR="00F40CD9" w:rsidRDefault="00F40CD9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D9" w:rsidRDefault="00F40CD9" w:rsidP="00260534">
      <w:pPr>
        <w:spacing w:before="0" w:after="0"/>
      </w:pPr>
      <w:r>
        <w:separator/>
      </w:r>
    </w:p>
  </w:footnote>
  <w:footnote w:type="continuationSeparator" w:id="0">
    <w:p w:rsidR="00F40CD9" w:rsidRDefault="00F40CD9" w:rsidP="00260534">
      <w:pPr>
        <w:spacing w:before="0" w:after="0"/>
      </w:pPr>
      <w:r>
        <w:continuationSeparator/>
      </w:r>
    </w:p>
  </w:footnote>
  <w:footnote w:id="1">
    <w:p w:rsidR="00260534" w:rsidRPr="00CC25E3" w:rsidRDefault="00260534" w:rsidP="00260534">
      <w:pPr>
        <w:pStyle w:val="a7"/>
        <w:ind w:left="0" w:right="0" w:firstLine="567"/>
        <w:jc w:val="both"/>
        <w:rPr>
          <w:rFonts w:asciiTheme="majorHAnsi" w:hAnsiTheme="majorHAnsi"/>
          <w:color w:val="002060"/>
        </w:rPr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</w:t>
      </w:r>
      <w:r w:rsidRPr="00CC25E3">
        <w:rPr>
          <w:rFonts w:asciiTheme="majorHAnsi" w:hAnsiTheme="majorHAnsi" w:cs="TimesET"/>
          <w:color w:val="002060"/>
          <w:sz w:val="17"/>
          <w:szCs w:val="17"/>
        </w:rPr>
        <w:t>Разглашение Владыкой Буддой тайн, до тех пор известных только посвященным браминам, низшим кастам и всему миру. —</w:t>
      </w:r>
      <w:r w:rsidRPr="00CC25E3">
        <w:rPr>
          <w:rFonts w:asciiTheme="majorHAnsi" w:hAnsiTheme="majorHAnsi" w:cs="TimesET"/>
          <w:b/>
          <w:bCs/>
          <w:color w:val="002060"/>
          <w:sz w:val="17"/>
          <w:szCs w:val="17"/>
        </w:rPr>
        <w:t xml:space="preserve"> </w:t>
      </w:r>
      <w:r w:rsidRPr="00CC25E3">
        <w:rPr>
          <w:rFonts w:asciiTheme="majorHAnsi" w:hAnsiTheme="majorHAnsi" w:cs="TimesET"/>
          <w:i/>
          <w:iCs/>
          <w:color w:val="002060"/>
          <w:sz w:val="17"/>
          <w:szCs w:val="17"/>
        </w:rPr>
        <w:t>Прим. Е.П.Б</w:t>
      </w:r>
      <w:r w:rsidRPr="00CC25E3">
        <w:rPr>
          <w:rFonts w:asciiTheme="majorHAnsi" w:hAnsiTheme="majorHAnsi" w:cs="TimesET"/>
          <w:color w:val="002060"/>
          <w:sz w:val="17"/>
          <w:szCs w:val="17"/>
        </w:rPr>
        <w:t>.</w:t>
      </w:r>
    </w:p>
  </w:footnote>
  <w:footnote w:id="2">
    <w:p w:rsidR="00260534" w:rsidRPr="00CC25E3" w:rsidRDefault="00260534" w:rsidP="00260534">
      <w:pPr>
        <w:pStyle w:val="a7"/>
        <w:ind w:left="0" w:right="0" w:firstLine="567"/>
        <w:jc w:val="both"/>
        <w:rPr>
          <w:rFonts w:asciiTheme="majorHAnsi" w:hAnsiTheme="majorHAnsi"/>
          <w:color w:val="002060"/>
        </w:rPr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</w:t>
      </w:r>
      <w:r w:rsidRPr="00CC25E3">
        <w:rPr>
          <w:rFonts w:asciiTheme="majorHAnsi" w:hAnsiTheme="majorHAnsi" w:cs="TimesET"/>
          <w:color w:val="002060"/>
          <w:sz w:val="17"/>
          <w:szCs w:val="17"/>
        </w:rPr>
        <w:t xml:space="preserve">Разумеется, ни один индус — и в последнюю очередь посвященный или даже чела — никогда не примет их произвольную и странную хронологию. — </w:t>
      </w:r>
      <w:r w:rsidRPr="00CC25E3">
        <w:rPr>
          <w:rFonts w:asciiTheme="majorHAnsi" w:hAnsiTheme="majorHAnsi" w:cs="TimesET"/>
          <w:i/>
          <w:iCs/>
          <w:color w:val="002060"/>
          <w:sz w:val="17"/>
          <w:szCs w:val="17"/>
        </w:rPr>
        <w:t>Прим. Е.П.Б</w:t>
      </w:r>
      <w:r w:rsidRPr="00CC25E3">
        <w:rPr>
          <w:rFonts w:asciiTheme="majorHAnsi" w:hAnsiTheme="majorHAnsi" w:cs="TimesET"/>
          <w:color w:val="002060"/>
          <w:sz w:val="17"/>
          <w:szCs w:val="17"/>
        </w:rPr>
        <w:t>.</w:t>
      </w:r>
    </w:p>
  </w:footnote>
  <w:footnote w:id="3">
    <w:p w:rsidR="00260534" w:rsidRPr="00CC25E3" w:rsidRDefault="00260534" w:rsidP="00260534">
      <w:pPr>
        <w:pStyle w:val="a7"/>
        <w:ind w:left="0" w:right="0" w:firstLine="567"/>
        <w:jc w:val="both"/>
        <w:rPr>
          <w:rFonts w:asciiTheme="majorHAnsi" w:hAnsiTheme="majorHAnsi"/>
          <w:color w:val="002060"/>
        </w:rPr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</w:t>
      </w:r>
      <w:r w:rsidRPr="00CC25E3">
        <w:rPr>
          <w:rFonts w:asciiTheme="majorHAnsi" w:hAnsiTheme="majorHAnsi"/>
          <w:color w:val="002060"/>
          <w:sz w:val="17"/>
          <w:szCs w:val="17"/>
        </w:rPr>
        <w:t>Простая истина, у которой никогда не будет надежды одержать победу в конфликте с теологией: эгоистические небылицы священников, заинтересованных в сохранении предрассудков и неведения в массах. Шанкарачарья был более осторожен, нежели Гаутама Будда, но проповедовал, по сути, те же истины, что и все остальные Риши и Махатмы. —</w:t>
      </w:r>
      <w:r w:rsidRPr="00CC25E3">
        <w:rPr>
          <w:rFonts w:asciiTheme="majorHAnsi" w:hAnsiTheme="majorHAnsi"/>
          <w:b/>
          <w:bCs/>
          <w:color w:val="002060"/>
          <w:sz w:val="17"/>
          <w:szCs w:val="17"/>
        </w:rPr>
        <w:t xml:space="preserve"> </w:t>
      </w:r>
      <w:r w:rsidRPr="00CC25E3">
        <w:rPr>
          <w:rFonts w:asciiTheme="majorHAnsi" w:hAnsiTheme="majorHAnsi"/>
          <w:i/>
          <w:iCs/>
          <w:color w:val="002060"/>
          <w:sz w:val="17"/>
          <w:szCs w:val="17"/>
        </w:rPr>
        <w:t>Прим. Е.П.Б</w:t>
      </w:r>
      <w:r w:rsidRPr="00CC25E3">
        <w:rPr>
          <w:rFonts w:asciiTheme="majorHAnsi" w:hAnsiTheme="majorHAnsi"/>
          <w:color w:val="002060"/>
          <w:sz w:val="17"/>
          <w:szCs w:val="17"/>
        </w:rPr>
        <w:t>.</w:t>
      </w:r>
    </w:p>
  </w:footnote>
  <w:footnote w:id="4">
    <w:p w:rsidR="00260534" w:rsidRPr="00CC25E3" w:rsidRDefault="00260534" w:rsidP="00260534">
      <w:pPr>
        <w:pStyle w:val="a7"/>
        <w:ind w:left="0" w:right="0" w:firstLine="567"/>
        <w:jc w:val="both"/>
        <w:rPr>
          <w:rFonts w:asciiTheme="majorHAnsi" w:hAnsiTheme="majorHAnsi"/>
          <w:color w:val="002060"/>
        </w:rPr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Совершенно верно. Но тот, кто присоединится к «кругу Адептов» и не отступится ни перед какой жертвой, узнает все это и достаточно легко установит истину относительно Азии. В средние века, и едва ли не 100 лет назад, преследование и даже </w:t>
      </w:r>
      <w:r w:rsidRPr="00CC25E3">
        <w:rPr>
          <w:rFonts w:asciiTheme="majorHAnsi" w:hAnsiTheme="majorHAnsi"/>
          <w:i/>
          <w:iCs/>
          <w:color w:val="002060"/>
        </w:rPr>
        <w:t>сожжение</w:t>
      </w:r>
      <w:r w:rsidRPr="00CC25E3">
        <w:rPr>
          <w:rFonts w:asciiTheme="majorHAnsi" w:hAnsiTheme="majorHAnsi"/>
          <w:color w:val="002060"/>
        </w:rPr>
        <w:t xml:space="preserve"> Адептов в Европе является историческим </w:t>
      </w:r>
      <w:r w:rsidRPr="00CC25E3">
        <w:rPr>
          <w:rFonts w:asciiTheme="majorHAnsi" w:hAnsiTheme="majorHAnsi"/>
          <w:i/>
          <w:iCs/>
          <w:color w:val="002060"/>
        </w:rPr>
        <w:t>фактом</w:t>
      </w:r>
      <w:r w:rsidRPr="00CC25E3">
        <w:rPr>
          <w:rFonts w:asciiTheme="majorHAnsi" w:hAnsiTheme="majorHAnsi"/>
          <w:color w:val="002060"/>
        </w:rPr>
        <w:t xml:space="preserve">. — </w:t>
      </w:r>
      <w:r w:rsidRPr="00CC25E3">
        <w:rPr>
          <w:rFonts w:asciiTheme="majorHAnsi" w:hAnsiTheme="majorHAnsi"/>
          <w:i/>
          <w:iCs/>
          <w:color w:val="002060"/>
        </w:rPr>
        <w:t>Прим. Е.П.Б</w:t>
      </w:r>
      <w:r w:rsidRPr="00CC25E3">
        <w:rPr>
          <w:rFonts w:asciiTheme="majorHAnsi" w:hAnsiTheme="majorHAnsi"/>
          <w:color w:val="00206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260534">
      <w:rPr>
        <w:rFonts w:asciiTheme="majorHAnsi" w:hAnsiTheme="majorHAnsi"/>
        <w:color w:val="002060"/>
      </w:rPr>
      <w:t>«Буддизм до Будды»</w:t>
    </w:r>
  </w:p>
  <w:p w:rsidR="00260534" w:rsidRP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944E3E"/>
    <w:rsid w:val="00D27583"/>
    <w:rsid w:val="00F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1148</Characters>
  <Application>Microsoft Office Word</Application>
  <DocSecurity>0</DocSecurity>
  <Lines>22</Lines>
  <Paragraphs>3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1</cp:revision>
  <dcterms:created xsi:type="dcterms:W3CDTF">2012-12-07T06:49:00Z</dcterms:created>
  <dcterms:modified xsi:type="dcterms:W3CDTF">2012-12-07T06:51:00Z</dcterms:modified>
</cp:coreProperties>
</file>