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D9" w:rsidRPr="004A52D9" w:rsidRDefault="004A52D9" w:rsidP="004A52D9">
      <w:pPr>
        <w:pStyle w:val="a5"/>
        <w:spacing w:line="276" w:lineRule="auto"/>
        <w:rPr>
          <w:rFonts w:asciiTheme="minorHAnsi" w:hAnsiTheme="minorHAnsi" w:cstheme="minorHAnsi"/>
          <w:color w:val="002060"/>
          <w:spacing w:val="0"/>
          <w:sz w:val="28"/>
          <w:szCs w:val="28"/>
          <w:lang w:val="en-US"/>
        </w:rPr>
      </w:pPr>
      <w:r w:rsidRPr="004A52D9">
        <w:rPr>
          <w:rFonts w:asciiTheme="minorHAnsi" w:hAnsiTheme="minorHAnsi" w:cstheme="minorHAnsi"/>
          <w:color w:val="002060"/>
          <w:spacing w:val="0"/>
          <w:sz w:val="28"/>
          <w:szCs w:val="28"/>
        </w:rPr>
        <w:t>Приложение</w:t>
      </w:r>
      <w:r w:rsidRPr="004A52D9">
        <w:rPr>
          <w:rFonts w:asciiTheme="minorHAnsi" w:hAnsiTheme="minorHAnsi" w:cstheme="minorHAnsi"/>
          <w:color w:val="002060"/>
          <w:spacing w:val="0"/>
          <w:sz w:val="28"/>
          <w:szCs w:val="28"/>
          <w:lang w:val="en-US"/>
        </w:rPr>
        <w:t xml:space="preserve"> 8 </w:t>
      </w:r>
      <w:r w:rsidR="00565CBB" w:rsidRPr="004A52D9">
        <w:rPr>
          <w:rFonts w:asciiTheme="minorHAnsi" w:hAnsiTheme="minorHAnsi" w:cstheme="minorHAnsi"/>
          <w:color w:val="002060"/>
          <w:spacing w:val="0"/>
          <w:sz w:val="28"/>
          <w:szCs w:val="28"/>
        </w:rPr>
        <w:fldChar w:fldCharType="begin"/>
      </w:r>
      <w:r w:rsidRPr="004A52D9">
        <w:rPr>
          <w:rFonts w:asciiTheme="minorHAnsi" w:hAnsiTheme="minorHAnsi" w:cstheme="minorHAnsi"/>
          <w:color w:val="002060"/>
          <w:spacing w:val="0"/>
          <w:sz w:val="28"/>
          <w:szCs w:val="28"/>
          <w:lang w:val="en-US"/>
        </w:rPr>
        <w:instrText>tc "</w:instrText>
      </w:r>
      <w:r w:rsidRPr="004A52D9">
        <w:rPr>
          <w:rFonts w:asciiTheme="minorHAnsi" w:hAnsiTheme="minorHAnsi" w:cstheme="minorHAnsi"/>
          <w:color w:val="002060"/>
          <w:spacing w:val="0"/>
          <w:sz w:val="28"/>
          <w:szCs w:val="28"/>
        </w:rPr>
        <w:instrText>Приложение</w:instrText>
      </w:r>
      <w:r w:rsidRPr="004A52D9">
        <w:rPr>
          <w:rFonts w:asciiTheme="minorHAnsi" w:hAnsiTheme="minorHAnsi" w:cstheme="minorHAnsi"/>
          <w:color w:val="002060"/>
          <w:spacing w:val="0"/>
          <w:sz w:val="28"/>
          <w:szCs w:val="28"/>
          <w:lang w:val="en-US"/>
        </w:rPr>
        <w:instrText xml:space="preserve"> 8 "</w:instrText>
      </w:r>
      <w:r w:rsidR="00565CBB" w:rsidRPr="004A52D9">
        <w:rPr>
          <w:rFonts w:asciiTheme="minorHAnsi" w:hAnsiTheme="minorHAnsi" w:cstheme="minorHAnsi"/>
          <w:color w:val="002060"/>
          <w:spacing w:val="0"/>
          <w:sz w:val="28"/>
          <w:szCs w:val="28"/>
        </w:rPr>
        <w:fldChar w:fldCharType="end"/>
      </w:r>
    </w:p>
    <w:p w:rsidR="004A52D9" w:rsidRPr="004A52D9" w:rsidRDefault="004A52D9" w:rsidP="004A52D9">
      <w:pPr>
        <w:pStyle w:val="2"/>
        <w:spacing w:before="240" w:after="240" w:line="276" w:lineRule="auto"/>
        <w:rPr>
          <w:rFonts w:ascii="Times New Roman" w:hAnsi="Times New Roman" w:cs="Times New Roman"/>
          <w:color w:val="002060"/>
          <w:spacing w:val="0"/>
          <w:sz w:val="40"/>
          <w:szCs w:val="28"/>
          <w:lang w:val="en-US"/>
        </w:rPr>
      </w:pPr>
      <w:r w:rsidRPr="004A52D9">
        <w:rPr>
          <w:rFonts w:ascii="Times New Roman" w:hAnsi="Times New Roman" w:cs="Times New Roman"/>
          <w:color w:val="002060"/>
          <w:spacing w:val="0"/>
          <w:sz w:val="40"/>
          <w:szCs w:val="28"/>
        </w:rPr>
        <w:t>Арья</w:t>
      </w:r>
      <w:r w:rsidRPr="004A52D9">
        <w:rPr>
          <w:rFonts w:ascii="Times New Roman" w:hAnsi="Times New Roman" w:cs="Times New Roman"/>
          <w:color w:val="002060"/>
          <w:spacing w:val="0"/>
          <w:sz w:val="40"/>
          <w:szCs w:val="28"/>
          <w:lang w:val="en-US"/>
        </w:rPr>
        <w:t xml:space="preserve"> </w:t>
      </w:r>
      <w:r w:rsidRPr="004A52D9">
        <w:rPr>
          <w:rFonts w:ascii="Times New Roman" w:hAnsi="Times New Roman" w:cs="Times New Roman"/>
          <w:color w:val="002060"/>
          <w:spacing w:val="0"/>
          <w:sz w:val="40"/>
          <w:szCs w:val="28"/>
        </w:rPr>
        <w:t>Самадж</w:t>
      </w:r>
      <w:r w:rsidR="00565CBB" w:rsidRPr="004A52D9">
        <w:rPr>
          <w:rFonts w:ascii="Times New Roman" w:hAnsi="Times New Roman" w:cs="Times New Roman"/>
          <w:color w:val="002060"/>
          <w:spacing w:val="0"/>
          <w:sz w:val="40"/>
          <w:szCs w:val="28"/>
        </w:rPr>
        <w:fldChar w:fldCharType="begin"/>
      </w:r>
      <w:r w:rsidRPr="004A52D9">
        <w:rPr>
          <w:rFonts w:ascii="Times New Roman" w:hAnsi="Times New Roman" w:cs="Times New Roman"/>
          <w:color w:val="002060"/>
          <w:spacing w:val="0"/>
          <w:sz w:val="40"/>
          <w:szCs w:val="28"/>
          <w:lang w:val="en-US"/>
        </w:rPr>
        <w:instrText>tc "</w:instrText>
      </w:r>
      <w:r w:rsidRPr="004A52D9">
        <w:rPr>
          <w:rFonts w:ascii="Times New Roman" w:hAnsi="Times New Roman" w:cs="Times New Roman"/>
          <w:color w:val="002060"/>
          <w:spacing w:val="0"/>
          <w:sz w:val="40"/>
          <w:szCs w:val="28"/>
        </w:rPr>
        <w:instrText>Арья</w:instrText>
      </w:r>
      <w:r w:rsidRPr="004A52D9">
        <w:rPr>
          <w:rFonts w:ascii="Times New Roman" w:hAnsi="Times New Roman" w:cs="Times New Roman"/>
          <w:color w:val="002060"/>
          <w:spacing w:val="0"/>
          <w:sz w:val="40"/>
          <w:szCs w:val="28"/>
          <w:lang w:val="en-US"/>
        </w:rPr>
        <w:instrText xml:space="preserve"> </w:instrText>
      </w:r>
      <w:r w:rsidRPr="004A52D9">
        <w:rPr>
          <w:rFonts w:ascii="Times New Roman" w:hAnsi="Times New Roman" w:cs="Times New Roman"/>
          <w:color w:val="002060"/>
          <w:spacing w:val="0"/>
          <w:sz w:val="40"/>
          <w:szCs w:val="28"/>
        </w:rPr>
        <w:instrText>Самадж</w:instrText>
      </w:r>
      <w:r w:rsidRPr="004A52D9">
        <w:rPr>
          <w:rFonts w:ascii="Times New Roman" w:hAnsi="Times New Roman" w:cs="Times New Roman"/>
          <w:color w:val="002060"/>
          <w:spacing w:val="0"/>
          <w:sz w:val="40"/>
          <w:szCs w:val="28"/>
          <w:lang w:val="en-US"/>
        </w:rPr>
        <w:instrText>"</w:instrText>
      </w:r>
      <w:r w:rsidR="00565CBB" w:rsidRPr="004A52D9">
        <w:rPr>
          <w:rFonts w:ascii="Times New Roman" w:hAnsi="Times New Roman" w:cs="Times New Roman"/>
          <w:color w:val="002060"/>
          <w:spacing w:val="0"/>
          <w:sz w:val="40"/>
          <w:szCs w:val="28"/>
        </w:rPr>
        <w:fldChar w:fldCharType="end"/>
      </w:r>
    </w:p>
    <w:p w:rsidR="004A52D9" w:rsidRPr="004A52D9" w:rsidRDefault="004A52D9" w:rsidP="004A52D9">
      <w:pPr>
        <w:pStyle w:val="a3"/>
        <w:spacing w:after="240" w:line="276" w:lineRule="auto"/>
        <w:ind w:firstLine="0"/>
        <w:jc w:val="center"/>
        <w:rPr>
          <w:rFonts w:asciiTheme="minorHAnsi" w:hAnsiTheme="minorHAnsi" w:cstheme="minorHAnsi"/>
          <w:color w:val="002060"/>
          <w:sz w:val="28"/>
          <w:szCs w:val="28"/>
          <w:lang w:val="en-US"/>
        </w:rPr>
      </w:pP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  <w:lang w:val="en-US"/>
        </w:rPr>
        <w:t>[H.S.Olcott, Old Diary Leaves, Vol. 1].</w:t>
      </w:r>
    </w:p>
    <w:p w:rsidR="004A52D9" w:rsidRPr="004A52D9" w:rsidRDefault="004A52D9" w:rsidP="004A52D9">
      <w:pPr>
        <w:pStyle w:val="a3"/>
        <w:spacing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A52D9">
        <w:rPr>
          <w:rFonts w:asciiTheme="minorHAnsi" w:hAnsiTheme="minorHAnsi" w:cstheme="minorHAnsi"/>
          <w:color w:val="002060"/>
          <w:sz w:val="28"/>
          <w:szCs w:val="28"/>
        </w:rPr>
        <w:t>История создания нашего Общества не будет правдивой, если я не упомяну о нашей краткой и не очень приятной связи со свами Дайанандой Сарасвати и его Арья Самадж...</w:t>
      </w:r>
    </w:p>
    <w:p w:rsidR="004A52D9" w:rsidRPr="004A52D9" w:rsidRDefault="004A52D9" w:rsidP="004A52D9">
      <w:pPr>
        <w:pStyle w:val="a3"/>
        <w:spacing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Наши сердца тянулись к Востоку, наши мечты были об Индии, нашим заветным желанием было общение с азиатским народом. Однако, никакого способа осуществить это на физическом плане не было, и наш шанс попасть в Священную Страну казался очень призрачным, пока как-то вечером 1877 г. к нам не заглянул американский путешественник, недавно приехавший из Индии. Он сидел как раз так, что, взглянув в его сторону, я заметил на стене над ним фотографию двух индусских джентльменов, с которыми я плыл на пароходе по Атлантическому океану в 1870 году. Я снял фотографию, показал ее ему, и спросил, знал ли он кого-нибудь из них. Он действительно знал Мулджи Тэкерси и даже недавно встречался с ним в Бомбее. Я взял его адрес и написал ему о нашем Обществе, нашей любви к Индии, и чем она была вызвана, и отправил письмо со следующей почтой. Он ответил мне в восторженных выражениях, принял предложенный нами диплом о вступлении в Общество и рассказал мне о великом индусском пандите и реформаторе, который организовал мощное движение за возрождение чистой Ведической религии. В то же время, он обратил мое внимание, в довольно лестных тонах, на некоего Харричанда Чинтамона, президента Бомбейского отделения Арья Самадж, с которым я, в основном, впоследствии и переписывался и чье отвратительное обхождение с нами по приезде в Бомбей уже принадлежит истории. Он рекомендовал несколько индусских джентльменов из Бомбея в члены нашего Общества, весьма лестно высказывался о свами Дайананде и стал инициатором переписки между свами и мною как главами наших соответствующих Обществ. Мистер Харричанд написал мне, прочтя мои объяснения наших взглядов о безличном Боге — Вечном и Вездесущем Принципе, который, под разными именами, является одним и тем же во всех религиях, что принципы Арья Самадж были идентичны нашим собственным и, в силу этого, было бесполезно сохранять два общества, когда их слияние могло бы принести 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lastRenderedPageBreak/>
        <w:t xml:space="preserve">большую пользу и увеличить наши шансы на успех. Я никогда, ни </w:t>
      </w:r>
      <w:r w:rsidR="0079786D" w:rsidRPr="004A52D9">
        <w:rPr>
          <w:rFonts w:asciiTheme="minorHAnsi" w:hAnsiTheme="minorHAnsi" w:cstheme="minorHAnsi"/>
          <w:color w:val="002060"/>
          <w:sz w:val="28"/>
          <w:szCs w:val="28"/>
        </w:rPr>
        <w:t>до,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 ни после, не заботился о пустой славе лидера и был только рад занять второе место после свами, которого я рассматривал как стоящего несравнимо выше меня во всех отношениях. Письма моих бомбейских корреспондентов, мои собственные взгляды на ведическую философию, а также тот факт, что он был великим санскритским пандитом и в действительности выступал неким индусским Лютером, помогли мне без труда поверить тому, что Е.П.Блаватская рассказала мне о нем: ни больше, ни меньше то, что он был адептом Гималайского Братства, живущим в теле свами, хорошо известным нашим собственным учителям и поддерживающим с ними связь, чтобы закончить свою работу. Неудивительно, что я был готов согласиться с замыслом Харричанда слить Теософское Общество с Арья Самадж и сидеть у ног свами, как ученик у ног учителя! Чтобы объединить их, я был готов, если бы потребовалось, быть его слугой и с радостью оказать ему услугу на годы вперед, без малейшей надежды на вознаграждение. Итак, после того, как я объяснил своим коллегам в Нью-Йорке суть дела, наш Совет, в мае 1878 г., вынес решение слить воедино два Общества и поменять наше название на Теософское Общество Арья Самадж. Об этом известили свами, и через некоторое время он вернул мне проект нового диплома (сейчас, когда я пишу эти строки, он лежит передо мной), который я ему посылал, подписанный им, как я просил, и скрепленный его собственной печатью. Я сделал из него клише, раздал его нескольким членам, которые хотели вступить в новую организацию и выпустил циркуляр, содержащий принципы, по которым мы намеревались работать.</w:t>
      </w:r>
    </w:p>
    <w:p w:rsidR="004A52D9" w:rsidRPr="004A52D9" w:rsidRDefault="004A52D9" w:rsidP="004A52D9">
      <w:pPr>
        <w:pStyle w:val="a3"/>
        <w:spacing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Пока все шло хорошо, но через некоторое время я получил из Индии английский перевод правил и доктрин Арья Самадж, сделанный пандитом Шиямджи Кришнаварма, протеже свами, которые повергли нас буквально в шок, меня, по крайней мере. Было яснее ясного, что взгляды свами радикально изменились с предыдущего августа, когда лахорское отделение Арья Самадж опубликовало его выступление в защиту его же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«Веда Бхашья»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 от нападок критиков, на протяжении которого он одобрительно цитировал мнения профессора Макса Мюллера, мистера Коулбрука, мистера Гарретта и других о том, что Бог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Вед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 был безличным. Стало ясно, что Самадж совсем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не был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 идентичен нашему Обществу, а скорее являл собою новую секту индуизма — ведическую секту, признающую авторитет свами Дайананды как высшего судьи, что касается того, какие части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Вед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 и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Шастр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 являются 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lastRenderedPageBreak/>
        <w:t xml:space="preserve">непогрешимыми, а какие нет. Невозможность продолжать наше предполагаемое объединение стала слишком явной, и мы немедленно сообщили об этом факте нашим индийским коллегам. Теософское Общество возобновило свой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status quo ante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>; и Е.П.Блаватская и я составили, а Совет выпустил, два циркуляра — один определял, что из себя представляет Теософское Общество, другой (датированный сентябрем 1878 г.) характеризовал новую организацию Теософское Общество Арья Самадж из Арьяварты как мост, соединяющий два головных Общества, и содержал перевод правил Арья Самадж, e.t.c., оставляя за нашими членами свободу выбора — вступать ли им в «общество-мост», как я называл его, и соблюдать его правила — или нет...</w:t>
      </w:r>
    </w:p>
    <w:p w:rsidR="004A52D9" w:rsidRPr="004A52D9" w:rsidRDefault="004A52D9" w:rsidP="004A52D9">
      <w:pPr>
        <w:pStyle w:val="a3"/>
        <w:spacing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Чтобы еще раз продемонстрировать произвольную власть, на которую свами претендовал и которую осуществлял, предписывая, какие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Шастры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 являлись «авторитетными», а какие нет, я процитирую из того же Правила 2 Арья Самадж, следующее:</w:t>
      </w:r>
    </w:p>
    <w:p w:rsidR="004A52D9" w:rsidRPr="004A52D9" w:rsidRDefault="004A52D9" w:rsidP="004A52D9">
      <w:pPr>
        <w:pStyle w:val="a3"/>
        <w:spacing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A52D9">
        <w:rPr>
          <w:rFonts w:asciiTheme="minorHAnsi" w:hAnsiTheme="minorHAnsi" w:cstheme="minorHAnsi"/>
          <w:color w:val="002060"/>
          <w:sz w:val="28"/>
          <w:szCs w:val="28"/>
        </w:rPr>
        <w:t>«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Брахманы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, начинающиеся с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shatapatka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; шесть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angas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, или частей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Вед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, начинающихся с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shiksha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; четыре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upavedas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; шесть даршан, или философских школ; и 1127 лекций о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Ведах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, называемых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shakhas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, или ветви — все они должны быть признаны как толкователи смысла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Вед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, а также истории ариев. До тех пор, пока они согласуются с мнениями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Вед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, их следует рассматривать как обычный авторитет». </w:t>
      </w:r>
    </w:p>
    <w:p w:rsidR="004A52D9" w:rsidRPr="004A52D9" w:rsidRDefault="004A52D9" w:rsidP="004A52D9">
      <w:pPr>
        <w:pStyle w:val="a3"/>
        <w:spacing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Перед нами ярко выраженная секта — секта индуизма, основанная на принципах ее создателя. Свами, как это будет видно, ставит себя в оппозицию целой группе ортодоксальных пандитов, ибо он исключает из своего списка вдохновенных книг многие из тех, которые для них являются священными. </w:t>
      </w:r>
    </w:p>
    <w:p w:rsidR="004A52D9" w:rsidRPr="004A52D9" w:rsidRDefault="004A52D9" w:rsidP="004A52D9">
      <w:pPr>
        <w:pStyle w:val="a3"/>
        <w:spacing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Например, свами не включил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Смрити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, считая их недостаточно убедительными авторитетами. Но Ману (глава II, 10) говорит, что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Веды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 есть «откровения», а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Смрити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 (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Дхарма Шастры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) есть «традиции»; обе они являются неопровержимыми по всем вопросам, ибо ими умножаются добродетели. Следовательно, утверждается, что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Смрити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 следует уважать, как «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авторитет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>».</w:t>
      </w:r>
    </w:p>
    <w:p w:rsidR="004A52D9" w:rsidRDefault="004A52D9" w:rsidP="004A52D9">
      <w:pPr>
        <w:pStyle w:val="a3"/>
        <w:spacing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Все оставалось по-прежнему, пока Основатели не приехали в Индию и не встретились вскоре после своего приезда со свами Дайанандой в Сахаранпуре. Шансы нашего втягивания в серию недопониманий, конечно, резко возрастали из-за необходимости разговаривать через переводчиков. 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lastRenderedPageBreak/>
        <w:t>И, хотя они знали хорошо обычный английский, все же им не доставало беглости, позволившей бы им правильно передавать наши взгляды о труднейших вопросах философии, метафизики и оккультной науки, которые нам приходилось обсуждать.</w:t>
      </w:r>
    </w:p>
    <w:p w:rsidR="004A52D9" w:rsidRPr="004A52D9" w:rsidRDefault="004A52D9" w:rsidP="004A52D9">
      <w:pPr>
        <w:pStyle w:val="a3"/>
        <w:spacing w:line="276" w:lineRule="auto"/>
        <w:ind w:firstLine="709"/>
        <w:rPr>
          <w:color w:val="002060"/>
        </w:rPr>
      </w:pP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Нам дали понять, что представление свами Дайананды о Боге было представлением о ведантическом Парабрахмане, следовательно, в полном согласии с нашим собственным. Вот в таком заблуждении, как об этом впоследствии он сам и объявил, я читал лекции в его присутствии перед членами Арья Самадж в Мируте, и объявил еще, что отныне все причины разногласий устранены, и оба Общества действительно были близнецами. Тем не менее, это было не так: между ними было не больше сходства, чем между нашим Обществом и Брахмо Самадж или любой христианской и иной сектой. Разрыв был неминуем. Свами, теряя самообладание, старался отречься от своих собственных слов и дел и, в конце концов, обрушился на нас с оскорблениями и обвинениями, выпустил для публики циркуляр и расклеил объявления в Бомбее, называя нас шарлатанами и я не знаю, чем еще. Это вынудило нас, в целях самообороны, изложить наши доводы и выдвинуть доказательства, что и было сделано в Приложении к </w:t>
      </w:r>
      <w:r w:rsidRPr="004A52D9">
        <w:rPr>
          <w:rFonts w:asciiTheme="minorHAnsi" w:hAnsiTheme="minorHAnsi" w:cstheme="minorHAnsi"/>
          <w:i/>
          <w:iCs/>
          <w:color w:val="002060"/>
          <w:sz w:val="28"/>
          <w:szCs w:val="28"/>
        </w:rPr>
        <w:t>«Theosophist»</w:t>
      </w:r>
      <w:r w:rsidRPr="004A52D9">
        <w:rPr>
          <w:rFonts w:asciiTheme="minorHAnsi" w:hAnsiTheme="minorHAnsi" w:cstheme="minorHAnsi"/>
          <w:color w:val="002060"/>
          <w:sz w:val="28"/>
          <w:szCs w:val="28"/>
        </w:rPr>
        <w:t xml:space="preserve"> за июль 1882 г. Так, после бурных отношений, длившихся три года, два Общества окончательно разошлись, и каждый пошел своей дорогой. </w:t>
      </w:r>
    </w:p>
    <w:sectPr w:rsidR="004A52D9" w:rsidRPr="004A52D9" w:rsidSect="00E67921">
      <w:headerReference w:type="default" r:id="rId6"/>
      <w:footerReference w:type="default" r:id="rId7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830" w:rsidRDefault="00DF1830" w:rsidP="004A52D9">
      <w:pPr>
        <w:spacing w:before="0" w:after="0"/>
      </w:pPr>
      <w:r>
        <w:separator/>
      </w:r>
    </w:p>
  </w:endnote>
  <w:endnote w:type="continuationSeparator" w:id="0">
    <w:p w:rsidR="00DF1830" w:rsidRDefault="00DF1830" w:rsidP="004A52D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06130"/>
      <w:docPartObj>
        <w:docPartGallery w:val="Page Numbers (Bottom of Page)"/>
        <w:docPartUnique/>
      </w:docPartObj>
    </w:sdtPr>
    <w:sdtContent>
      <w:p w:rsidR="004A52D9" w:rsidRPr="004A52D9" w:rsidRDefault="00565CBB" w:rsidP="004A52D9">
        <w:pPr>
          <w:pStyle w:val="aa"/>
          <w:spacing w:before="240"/>
          <w:ind w:right="425"/>
          <w:jc w:val="right"/>
          <w:rPr>
            <w:color w:val="002060"/>
          </w:rPr>
        </w:pPr>
        <w:r w:rsidRPr="004A52D9">
          <w:rPr>
            <w:color w:val="002060"/>
          </w:rPr>
          <w:fldChar w:fldCharType="begin"/>
        </w:r>
        <w:r w:rsidR="004A52D9" w:rsidRPr="004A52D9">
          <w:rPr>
            <w:color w:val="002060"/>
          </w:rPr>
          <w:instrText xml:space="preserve"> PAGE   \* MERGEFORMAT </w:instrText>
        </w:r>
        <w:r w:rsidRPr="004A52D9">
          <w:rPr>
            <w:color w:val="002060"/>
          </w:rPr>
          <w:fldChar w:fldCharType="separate"/>
        </w:r>
        <w:r w:rsidR="00F56376">
          <w:rPr>
            <w:noProof/>
            <w:color w:val="002060"/>
          </w:rPr>
          <w:t>1</w:t>
        </w:r>
        <w:r w:rsidRPr="004A52D9">
          <w:rPr>
            <w:color w:val="002060"/>
          </w:rPr>
          <w:fldChar w:fldCharType="end"/>
        </w:r>
      </w:p>
    </w:sdtContent>
  </w:sdt>
  <w:p w:rsidR="004A52D9" w:rsidRPr="004A52D9" w:rsidRDefault="004A52D9">
    <w:pPr>
      <w:pStyle w:val="aa"/>
      <w:rPr>
        <w:color w:val="00206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830" w:rsidRDefault="00DF1830" w:rsidP="004A52D9">
      <w:pPr>
        <w:spacing w:before="0" w:after="0"/>
      </w:pPr>
      <w:r>
        <w:separator/>
      </w:r>
    </w:p>
  </w:footnote>
  <w:footnote w:type="continuationSeparator" w:id="0">
    <w:p w:rsidR="00DF1830" w:rsidRDefault="00DF1830" w:rsidP="004A52D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21" w:rsidRPr="0079786D" w:rsidRDefault="00E67921">
    <w:pPr>
      <w:pStyle w:val="a8"/>
      <w:rPr>
        <w:color w:val="002060"/>
      </w:rPr>
    </w:pPr>
    <w:r w:rsidRPr="0079786D">
      <w:rPr>
        <w:color w:val="002060"/>
      </w:rPr>
      <w:t>Е.П. Блаватская. Сборник статей «В поисках Оккульт</w:t>
    </w:r>
    <w:r w:rsidR="00784DD5">
      <w:rPr>
        <w:color w:val="002060"/>
      </w:rPr>
      <w:t>изма</w:t>
    </w:r>
    <w:r w:rsidRPr="0079786D">
      <w:rPr>
        <w:color w:val="002060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2D9"/>
    <w:rsid w:val="000906B9"/>
    <w:rsid w:val="00487F30"/>
    <w:rsid w:val="004A52D9"/>
    <w:rsid w:val="00565CBB"/>
    <w:rsid w:val="006D307D"/>
    <w:rsid w:val="00784DD5"/>
    <w:rsid w:val="0079786D"/>
    <w:rsid w:val="008C468A"/>
    <w:rsid w:val="00944E3E"/>
    <w:rsid w:val="00DF1830"/>
    <w:rsid w:val="00E67921"/>
    <w:rsid w:val="00F17124"/>
    <w:rsid w:val="00F56376"/>
    <w:rsid w:val="00FA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Подзаголовок 2"/>
    <w:basedOn w:val="a"/>
    <w:rsid w:val="004A52D9"/>
    <w:pPr>
      <w:autoSpaceDE w:val="0"/>
      <w:autoSpaceDN w:val="0"/>
      <w:adjustRightInd w:val="0"/>
      <w:spacing w:before="0" w:after="0"/>
      <w:ind w:left="0" w:right="0"/>
    </w:pPr>
    <w:rPr>
      <w:rFonts w:ascii="TimesET" w:hAnsi="TimesET" w:cs="TimesET"/>
      <w:b/>
      <w:bCs/>
      <w:spacing w:val="200"/>
      <w:sz w:val="24"/>
      <w:szCs w:val="24"/>
    </w:rPr>
  </w:style>
  <w:style w:type="paragraph" w:customStyle="1" w:styleId="a3">
    <w:name w:val="вступ/закл."/>
    <w:basedOn w:val="a4"/>
    <w:rsid w:val="004A52D9"/>
    <w:pPr>
      <w:autoSpaceDE w:val="0"/>
      <w:autoSpaceDN w:val="0"/>
      <w:adjustRightInd w:val="0"/>
      <w:spacing w:before="0" w:after="0" w:line="230" w:lineRule="atLeast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5">
    <w:name w:val="Subtitle"/>
    <w:basedOn w:val="a"/>
    <w:next w:val="a"/>
    <w:link w:val="a6"/>
    <w:uiPriority w:val="99"/>
    <w:qFormat/>
    <w:rsid w:val="004A52D9"/>
    <w:pPr>
      <w:autoSpaceDE w:val="0"/>
      <w:autoSpaceDN w:val="0"/>
      <w:adjustRightInd w:val="0"/>
      <w:spacing w:before="0" w:after="0"/>
      <w:ind w:left="0" w:right="0"/>
    </w:pPr>
    <w:rPr>
      <w:rFonts w:ascii="TimesET" w:hAnsi="TimesET" w:cs="TimesET"/>
      <w:b/>
      <w:bCs/>
      <w:spacing w:val="200"/>
      <w:sz w:val="20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4A52D9"/>
    <w:rPr>
      <w:rFonts w:ascii="TimesET" w:hAnsi="TimesET" w:cs="TimesET"/>
      <w:b/>
      <w:bCs/>
      <w:spacing w:val="200"/>
      <w:sz w:val="20"/>
      <w:szCs w:val="20"/>
    </w:rPr>
  </w:style>
  <w:style w:type="paragraph" w:styleId="a4">
    <w:name w:val="Body Text"/>
    <w:basedOn w:val="a"/>
    <w:link w:val="a7"/>
    <w:uiPriority w:val="99"/>
    <w:semiHidden/>
    <w:unhideWhenUsed/>
    <w:rsid w:val="004A52D9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4A52D9"/>
  </w:style>
  <w:style w:type="paragraph" w:styleId="a8">
    <w:name w:val="header"/>
    <w:basedOn w:val="a"/>
    <w:link w:val="a9"/>
    <w:uiPriority w:val="99"/>
    <w:semiHidden/>
    <w:unhideWhenUsed/>
    <w:rsid w:val="004A52D9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52D9"/>
  </w:style>
  <w:style w:type="paragraph" w:styleId="aa">
    <w:name w:val="footer"/>
    <w:basedOn w:val="a"/>
    <w:link w:val="ab"/>
    <w:uiPriority w:val="99"/>
    <w:unhideWhenUsed/>
    <w:rsid w:val="004A52D9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4A5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1209</Words>
  <Characters>6906</Characters>
  <Application>Microsoft Office Word</Application>
  <DocSecurity>0</DocSecurity>
  <Lines>127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5</cp:revision>
  <cp:lastPrinted>2012-12-13T20:14:00Z</cp:lastPrinted>
  <dcterms:created xsi:type="dcterms:W3CDTF">2012-12-07T23:43:00Z</dcterms:created>
  <dcterms:modified xsi:type="dcterms:W3CDTF">2012-12-13T20:14:00Z</dcterms:modified>
</cp:coreProperties>
</file>