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44" w:rsidRPr="00CC25E3" w:rsidRDefault="00412C44" w:rsidP="00412C44">
      <w:pPr>
        <w:pStyle w:val="af3"/>
        <w:spacing w:before="120" w:after="120" w:line="276" w:lineRule="auto"/>
        <w:rPr>
          <w:rFonts w:asciiTheme="majorHAnsi" w:hAnsiTheme="majorHAnsi"/>
          <w:color w:val="002060"/>
          <w:spacing w:val="0"/>
          <w:sz w:val="32"/>
          <w:szCs w:val="32"/>
        </w:rPr>
      </w:pP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t>Приложение 4</w: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instrText>tc "Приложение 4"</w:instrTex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end"/>
      </w:r>
    </w:p>
    <w:p w:rsidR="00412C44" w:rsidRPr="00CC25E3" w:rsidRDefault="00412C44" w:rsidP="00412C44">
      <w:pPr>
        <w:pStyle w:val="af3"/>
        <w:spacing w:before="120" w:after="120" w:line="276" w:lineRule="auto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Встреча 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"ВСТРЕЧА 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с моим Учителем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"С МОИМ УЧИТЕЛЕМ"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</w:p>
    <w:p w:rsidR="00412C44" w:rsidRPr="00CC25E3" w:rsidRDefault="00412C44" w:rsidP="00412C44">
      <w:pPr>
        <w:pStyle w:val="a4"/>
        <w:spacing w:before="120" w:after="120" w:line="276" w:lineRule="auto"/>
        <w:ind w:firstLine="0"/>
        <w:jc w:val="center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[Theosophist, Dec., 1883, Jan., 1884].</w:t>
      </w:r>
    </w:p>
    <w:p w:rsidR="00412C44" w:rsidRPr="00CC25E3" w:rsidRDefault="00412C44" w:rsidP="00412C44">
      <w:pPr>
        <w:autoSpaceDE w:val="0"/>
        <w:autoSpaceDN w:val="0"/>
        <w:adjustRightInd w:val="0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Во время моей с полковником Олькоттом поездки</w:t>
      </w:r>
      <w:r w:rsidRPr="00CC25E3">
        <w:rPr>
          <w:rStyle w:val="a9"/>
          <w:rFonts w:asciiTheme="majorHAnsi" w:hAnsiTheme="majorHAnsi"/>
          <w:color w:val="002060"/>
          <w:sz w:val="28"/>
          <w:szCs w:val="28"/>
        </w:rPr>
        <w:footnoteReference w:id="1"/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имело место несколько феноменов — как в его присутствии, так и в отсутствие, — например, немедленные ответы почерком моего Учителя и с Его подписью на вопросы, заданные многими нашими братьями. Некоторые феномены упоминаются в последнем номере «Theo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so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phist», в то время как других нет нужды касаться в документе, доступном непосвященным. Эти события произошли до того, как мы прибыли в Лахор, где мы ожидали встречи с моим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Учителем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в физическом теле, существование которого вызывает столько сомнений. Там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Он посещал меня телесно, в Своем физическом теле три ночи подряд и каждый раз по три часа, причем сам я находился в полном сознании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. В одном случае я даже вышел на улицу встретить Его вне дома. Насколько мне известно, в спиритуалистической литературе никогда не было описано случая, когда бы медиум, оставаясь в полном сознании, встречал в саду своего посетителя — духа по заранее заключенной договоренности, входил бы с ним в дом, предлагал бы ему стул и затем вступил бы в долгую беседу с «развоплощенным духом» точно таким же образом, как при персональном контакте с воплощенным существом! Более того, Тот, Кого я лично видел в Лахоре, был тот же самый, которого я видел раньше в Его астральном теле в штаб-квартире Теософского Общества. Он был Тот, Кого я уже видел в своих видениях и экстазах в его собственном доме за тысячи миль отсюда, куда Он мне разрешал прилетать в моем астральном тел с Его помощью и под Его непосредственной защитой. В этих случаях мои психические силы едва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 xml:space="preserve">только раскрывались, и я всегда видел Его в виде довольно смутной, туманной фигуры, хотя черты Его лица были совсем четкие и воспоминание о них глубоко запечатлелось в моем духовном зрении и в памяти, тогда как теперь в Лахоре, Джамму и где-нибудь в другом месте впечатления были совершенно другие. </w:t>
      </w:r>
    </w:p>
    <w:p w:rsidR="00412C44" w:rsidRPr="00412C44" w:rsidRDefault="00412C44" w:rsidP="00412C44">
      <w:pPr>
        <w:autoSpaceDE w:val="0"/>
        <w:autoSpaceDN w:val="0"/>
        <w:adjustRightInd w:val="0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При первых встречах, когда я совершал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пранам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(приветствие), мои руки проходили насквозь через Его фигуру, тогда как позже они натыкались на одежду и плоть. Здесь я видел перед собой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живого человека</w:t>
      </w:r>
      <w:r w:rsidRPr="00CC25E3">
        <w:rPr>
          <w:rFonts w:asciiTheme="majorHAnsi" w:hAnsiTheme="majorHAnsi"/>
          <w:color w:val="002060"/>
          <w:sz w:val="28"/>
          <w:szCs w:val="28"/>
        </w:rPr>
        <w:t>, с теми же самыми чертами, хотя и внешность, и выражение лица Его гораздо более впечатляющи, чем на часто созерцаемом мною портрете, имеющемся у г-жи Блаватской и м-ра Синнетта. Не буду задерживаться на том факте, что Его видели во плоти, каждый по отдельности, и полк[овник] Олькотт, и м-р Браун две ночи подряд в Лахоре, и они сами могут лучше рассказать, каждый за себя, если они захотят это сделать. В Джамму, куда мы последовали из Лахора, м-р Браун опять видел Его вечером на третий день нашего прибытия и получил от Него письмо, написанное Его хорошо знакомым почерком, не говоря уже о Его почти ежедневных визитах ко мне. О том, что произошло на следующее утро, знают почти все жители Джамму. Дело в том, что я имел счастье быть посланным с разрешением посетить священный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Ашрам</w:t>
      </w:r>
      <w:r w:rsidRPr="00CC25E3">
        <w:rPr>
          <w:rFonts w:asciiTheme="majorHAnsi" w:hAnsiTheme="majorHAnsi"/>
          <w:color w:val="002060"/>
          <w:sz w:val="28"/>
          <w:szCs w:val="28"/>
        </w:rPr>
        <w:t>, где мне позволили остаться несколько дней в благословенном обществе нескольких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Махатм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Гимавата и Их учеников. Там я встретил не только моего любимого Гурудэва и Учителя, который также является Учителем полковника Олькотта, но еще и других членов этого Братства, включая также одного из самых Высших. К сожалению, чрезвычайно личный характер моего посещения этого трижды благословенного места не позволяет мне сообщить о нем что-либо большее. Достаточно сказать, что местность, которую мне разрешили посетить, находится в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Гималаях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, а не в какой-то фантастической Стране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Вечного Лета</w:t>
      </w:r>
      <w:r w:rsidRPr="00CC25E3">
        <w:rPr>
          <w:rStyle w:val="a9"/>
          <w:rFonts w:asciiTheme="majorHAnsi" w:hAnsiTheme="majorHAnsi"/>
          <w:color w:val="002060"/>
          <w:sz w:val="28"/>
          <w:szCs w:val="28"/>
        </w:rPr>
        <w:footnoteReference w:id="2"/>
      </w:r>
      <w:r w:rsidRPr="00CC25E3">
        <w:rPr>
          <w:rFonts w:asciiTheme="majorHAnsi" w:hAnsiTheme="majorHAnsi"/>
          <w:color w:val="002060"/>
          <w:sz w:val="28"/>
          <w:szCs w:val="28"/>
        </w:rPr>
        <w:t>, и что я видел моего Учителя, находясь в своем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стхула шарира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(физическом теле), и нашел внешность моего Учителя идентичной с обликом, который я уже видел в дни моего начального ученичества. Итак, я видел своего любимого Гуру не только как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живого человека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но и как молодого человека, по сравнению с некоторыми другими садху этого благословенного общества, только еще более благожелательного и который был не прочь порой сказать шутливое замечание и побеседовать. Так, например, на второй день моего пребывания там после принятия пищи мне разрешили более часа беседовать с моим Учителем. Улыбаясь, Он меня спросил, почему я смотрю на Него с таким озадаченным видом. Я спросил в свою очередь: «Как объяснить,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Учитель</w:t>
      </w:r>
      <w:r w:rsidRPr="00CC25E3">
        <w:rPr>
          <w:rFonts w:asciiTheme="majorHAnsi" w:hAnsiTheme="majorHAnsi"/>
          <w:color w:val="002060"/>
          <w:sz w:val="28"/>
          <w:szCs w:val="28"/>
        </w:rPr>
        <w:t>, что некоторые члены нашего Общества вбили себе в голову мысль, что Вы пожилой человек, и что они даже видели, в моменты их ясновидения, что Вы старик лет за 60?» На это Он приятно улыбнулся и ответил мне, что это последнее заблуждение обязано своим происхождением рассказам некоего брахмачарина, ученика свами-ведантиста с северо-запада. Этот брахмачарин в прошлом году встретился в Тибете с главою одной секты, пожилым ламою, который был Ему (моему Учителю) тогда спутником. Упомянутый брахмачарин, повествуя о встрече в Индии, ввел многих в заблуждение, выдавая ламу за Него самого. Что же касается того, что при ясновидении Он оказался «пожилым человеком», то этого не могло быть, так как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настоящее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ясновидение никого не могло бы привести к такому заблуждению. Затем он ласково пожурил меня за то, что я придаю такое значение возрасту Гуру, добавив, что внешность часто бывает обманчива и т.д., и дал мне еще другие объяснения.</w:t>
      </w:r>
    </w:p>
    <w:p w:rsidR="00E77609" w:rsidRPr="00412C44" w:rsidRDefault="00412C44" w:rsidP="00412C44">
      <w:pPr>
        <w:autoSpaceDE w:val="0"/>
        <w:autoSpaceDN w:val="0"/>
        <w:adjustRightInd w:val="0"/>
        <w:spacing w:before="60" w:after="60" w:line="360" w:lineRule="auto"/>
        <w:ind w:left="0" w:right="0" w:firstLine="567"/>
        <w:jc w:val="right"/>
        <w:rPr>
          <w:i/>
          <w:szCs w:val="28"/>
        </w:rPr>
      </w:pPr>
      <w:r w:rsidRPr="00412C44">
        <w:rPr>
          <w:rFonts w:asciiTheme="majorHAnsi" w:hAnsiTheme="majorHAnsi"/>
          <w:i/>
          <w:color w:val="002060"/>
          <w:sz w:val="28"/>
          <w:szCs w:val="28"/>
        </w:rPr>
        <w:t>Дамодар К. Маваланкар</w:t>
      </w:r>
    </w:p>
    <w:sectPr w:rsidR="00E77609" w:rsidRPr="00412C44" w:rsidSect="00412C44">
      <w:headerReference w:type="default" r:id="rId6"/>
      <w:footerReference w:type="default" r:id="rId7"/>
      <w:pgSz w:w="11906" w:h="16838"/>
      <w:pgMar w:top="1134" w:right="850" w:bottom="1134" w:left="1701" w:header="567" w:footer="6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5A" w:rsidRDefault="00DF425A" w:rsidP="00260534">
      <w:pPr>
        <w:spacing w:before="0" w:after="0"/>
      </w:pPr>
      <w:r>
        <w:separator/>
      </w:r>
    </w:p>
  </w:endnote>
  <w:endnote w:type="continuationSeparator" w:id="0">
    <w:p w:rsidR="00DF425A" w:rsidRDefault="00DF425A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4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9C763F" w:rsidP="00412C44">
        <w:pPr>
          <w:pStyle w:val="ac"/>
          <w:spacing w:before="4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412C44">
          <w:rPr>
            <w:rFonts w:asciiTheme="majorHAnsi" w:hAnsiTheme="majorHAnsi"/>
            <w:noProof/>
            <w:color w:val="002060"/>
            <w:sz w:val="20"/>
          </w:rPr>
          <w:t>1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5A" w:rsidRDefault="00DF425A" w:rsidP="00260534">
      <w:pPr>
        <w:spacing w:before="0" w:after="0"/>
      </w:pPr>
      <w:r>
        <w:separator/>
      </w:r>
    </w:p>
  </w:footnote>
  <w:footnote w:type="continuationSeparator" w:id="0">
    <w:p w:rsidR="00DF425A" w:rsidRDefault="00DF425A" w:rsidP="00260534">
      <w:pPr>
        <w:spacing w:before="0" w:after="0"/>
      </w:pPr>
      <w:r>
        <w:continuationSeparator/>
      </w:r>
    </w:p>
  </w:footnote>
  <w:footnote w:id="1">
    <w:p w:rsidR="00412C44" w:rsidRPr="00CC25E3" w:rsidRDefault="00412C44" w:rsidP="00412C44">
      <w:pPr>
        <w:pStyle w:val="a7"/>
        <w:ind w:left="0" w:right="0" w:firstLine="567"/>
        <w:jc w:val="both"/>
        <w:rPr>
          <w:rFonts w:asciiTheme="majorHAnsi" w:hAnsiTheme="majorHAnsi"/>
          <w:color w:val="002060"/>
        </w:rPr>
      </w:pPr>
      <w:r w:rsidRPr="00CC25E3">
        <w:rPr>
          <w:rStyle w:val="a9"/>
          <w:rFonts w:asciiTheme="majorHAnsi" w:hAnsiTheme="majorHAnsi"/>
          <w:color w:val="002060"/>
        </w:rPr>
        <w:footnoteRef/>
      </w:r>
      <w:r w:rsidRPr="00CC25E3">
        <w:rPr>
          <w:rFonts w:asciiTheme="majorHAnsi" w:hAnsiTheme="majorHAnsi"/>
          <w:color w:val="002060"/>
        </w:rPr>
        <w:t xml:space="preserve"> </w:t>
      </w:r>
      <w:r w:rsidRPr="00CC25E3">
        <w:rPr>
          <w:rFonts w:asciiTheme="majorHAnsi" w:hAnsiTheme="majorHAnsi" w:cs="TimesET"/>
          <w:iCs/>
          <w:color w:val="002060"/>
          <w:sz w:val="24"/>
          <w:szCs w:val="24"/>
        </w:rPr>
        <w:t>[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Во время моей с полковником Олькоттом по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softHyphen/>
        <w:t>ездки...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— Речь идет о поездке Д.К.Маваланкара и Г.С.Олькотта по Индии с 27.09 по 15.12.1883.]</w:t>
      </w:r>
    </w:p>
  </w:footnote>
  <w:footnote w:id="2">
    <w:p w:rsidR="00412C44" w:rsidRDefault="00412C44" w:rsidP="00412C44">
      <w:pPr>
        <w:pStyle w:val="a7"/>
        <w:ind w:left="0" w:right="0" w:firstLine="567"/>
        <w:jc w:val="both"/>
      </w:pPr>
      <w:r w:rsidRPr="00CC25E3">
        <w:rPr>
          <w:rStyle w:val="a9"/>
          <w:rFonts w:asciiTheme="majorHAnsi" w:hAnsiTheme="majorHAnsi"/>
          <w:color w:val="002060"/>
        </w:rPr>
        <w:footnoteRef/>
      </w:r>
      <w:r w:rsidRPr="00CC25E3">
        <w:rPr>
          <w:rFonts w:asciiTheme="majorHAnsi" w:hAnsiTheme="majorHAnsi"/>
          <w:color w:val="002060"/>
        </w:rPr>
        <w:t xml:space="preserve"> </w:t>
      </w:r>
      <w:r w:rsidRPr="00CC25E3">
        <w:rPr>
          <w:rFonts w:asciiTheme="majorHAnsi" w:hAnsiTheme="majorHAnsi" w:cs="TimesET"/>
          <w:iCs/>
          <w:color w:val="002060"/>
          <w:sz w:val="24"/>
          <w:szCs w:val="24"/>
        </w:rPr>
        <w:t>[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Страна Вечного Лета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— распространенное в спиритических кругах Европы название мира, в котором живут духи умерших.]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2740E5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2740E5" w:rsidRDefault="002740E5" w:rsidP="002740E5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lang w:val="en-US"/>
      </w:rPr>
    </w:pPr>
    <w:r w:rsidRPr="002740E5">
      <w:rPr>
        <w:rFonts w:asciiTheme="majorHAnsi" w:hAnsiTheme="majorHAnsi"/>
        <w:color w:val="002060"/>
      </w:rPr>
      <w:t xml:space="preserve">Приложение </w:t>
    </w:r>
    <w:r w:rsidR="00412C44" w:rsidRPr="00412C44">
      <w:rPr>
        <w:rFonts w:asciiTheme="majorHAnsi" w:hAnsiTheme="majorHAnsi"/>
        <w:color w:val="002060"/>
      </w:rPr>
      <w:t>4</w:t>
    </w:r>
    <w:r w:rsidRPr="002740E5">
      <w:rPr>
        <w:rFonts w:asciiTheme="majorHAnsi" w:hAnsiTheme="majorHAnsi"/>
        <w:color w:val="002060"/>
      </w:rPr>
      <w:t xml:space="preserve">. </w:t>
    </w:r>
    <w:r w:rsidR="009C763F" w:rsidRPr="002740E5">
      <w:rPr>
        <w:rFonts w:asciiTheme="majorHAnsi" w:hAnsiTheme="majorHAnsi"/>
        <w:color w:val="002060"/>
      </w:rPr>
      <w:fldChar w:fldCharType="begin"/>
    </w:r>
    <w:r w:rsidRPr="002740E5">
      <w:rPr>
        <w:rFonts w:asciiTheme="majorHAnsi" w:hAnsiTheme="majorHAnsi"/>
        <w:color w:val="002060"/>
      </w:rPr>
      <w:instrText>tc "Приложение 2"</w:instrText>
    </w:r>
    <w:r w:rsidR="009C763F" w:rsidRPr="002740E5">
      <w:rPr>
        <w:rFonts w:asciiTheme="majorHAnsi" w:hAnsiTheme="majorHAnsi"/>
        <w:color w:val="002060"/>
      </w:rPr>
      <w:fldChar w:fldCharType="end"/>
    </w:r>
    <w:r w:rsidR="00412C44" w:rsidRPr="00412C44">
      <w:rPr>
        <w:rFonts w:asciiTheme="majorHAnsi" w:hAnsiTheme="majorHAnsi"/>
        <w:color w:val="002060"/>
      </w:rPr>
      <w:t xml:space="preserve"> Встреча </w:t>
    </w:r>
    <w:r w:rsidR="00412C44" w:rsidRPr="00412C44">
      <w:rPr>
        <w:rFonts w:asciiTheme="majorHAnsi" w:hAnsiTheme="majorHAnsi"/>
        <w:color w:val="002060"/>
      </w:rPr>
      <w:fldChar w:fldCharType="begin"/>
    </w:r>
    <w:r w:rsidR="00412C44" w:rsidRPr="00412C44">
      <w:rPr>
        <w:rFonts w:asciiTheme="majorHAnsi" w:hAnsiTheme="majorHAnsi"/>
        <w:color w:val="002060"/>
      </w:rPr>
      <w:instrText>tc "ВСТРЕЧА "</w:instrText>
    </w:r>
    <w:r w:rsidR="00412C44" w:rsidRPr="00412C44">
      <w:rPr>
        <w:rFonts w:asciiTheme="majorHAnsi" w:hAnsiTheme="majorHAnsi"/>
        <w:color w:val="002060"/>
      </w:rPr>
      <w:fldChar w:fldCharType="end"/>
    </w:r>
    <w:r w:rsidR="00412C44" w:rsidRPr="00412C44">
      <w:rPr>
        <w:rFonts w:asciiTheme="majorHAnsi" w:hAnsiTheme="majorHAnsi"/>
        <w:color w:val="002060"/>
      </w:rPr>
      <w:t>с моим Учителем</w:t>
    </w:r>
  </w:p>
  <w:p w:rsidR="00412C44" w:rsidRPr="00412C44" w:rsidRDefault="00412C44" w:rsidP="002740E5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2740E5"/>
    <w:rsid w:val="00412C44"/>
    <w:rsid w:val="006358B6"/>
    <w:rsid w:val="00661CF1"/>
    <w:rsid w:val="007715EA"/>
    <w:rsid w:val="007B27BB"/>
    <w:rsid w:val="008134FD"/>
    <w:rsid w:val="00944E3E"/>
    <w:rsid w:val="00950C3A"/>
    <w:rsid w:val="009C763F"/>
    <w:rsid w:val="00A853F9"/>
    <w:rsid w:val="00C63A74"/>
    <w:rsid w:val="00D27583"/>
    <w:rsid w:val="00D63D8D"/>
    <w:rsid w:val="00DF425A"/>
    <w:rsid w:val="00E77609"/>
    <w:rsid w:val="00ED0894"/>
    <w:rsid w:val="00EE5299"/>
    <w:rsid w:val="00F40CD9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  <w:style w:type="paragraph" w:customStyle="1" w:styleId="af0">
    <w:name w:val="Основной плотный"/>
    <w:basedOn w:val="a4"/>
    <w:next w:val="a4"/>
    <w:rsid w:val="00FE7A61"/>
    <w:rPr>
      <w:color w:val="auto"/>
    </w:rPr>
  </w:style>
  <w:style w:type="paragraph" w:customStyle="1" w:styleId="1">
    <w:name w:val="Подзаголовок 1"/>
    <w:uiPriority w:val="99"/>
    <w:rsid w:val="00FE7A61"/>
    <w:pPr>
      <w:autoSpaceDE w:val="0"/>
      <w:autoSpaceDN w:val="0"/>
      <w:adjustRightInd w:val="0"/>
      <w:spacing w:before="0" w:after="0" w:line="32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styleId="af1">
    <w:name w:val="Signature"/>
    <w:basedOn w:val="a4"/>
    <w:link w:val="af2"/>
    <w:uiPriority w:val="99"/>
    <w:rsid w:val="00FE7A61"/>
    <w:pPr>
      <w:ind w:firstLine="0"/>
      <w:jc w:val="right"/>
    </w:pPr>
    <w:rPr>
      <w:i/>
      <w:iCs/>
      <w:color w:val="auto"/>
    </w:rPr>
  </w:style>
  <w:style w:type="character" w:customStyle="1" w:styleId="af2">
    <w:name w:val="Подпись Знак"/>
    <w:basedOn w:val="a0"/>
    <w:link w:val="af1"/>
    <w:uiPriority w:val="99"/>
    <w:rsid w:val="00FE7A61"/>
    <w:rPr>
      <w:rFonts w:ascii="TimesET" w:hAnsi="TimesET" w:cs="TimesET"/>
      <w:i/>
      <w:iCs/>
      <w:sz w:val="20"/>
      <w:szCs w:val="20"/>
    </w:rPr>
  </w:style>
  <w:style w:type="paragraph" w:styleId="af3">
    <w:name w:val="Subtitle"/>
    <w:basedOn w:val="a3"/>
    <w:next w:val="a3"/>
    <w:link w:val="af4"/>
    <w:uiPriority w:val="99"/>
    <w:qFormat/>
    <w:rsid w:val="00FE7A61"/>
    <w:rPr>
      <w:rFonts w:ascii="Lazurski" w:hAnsi="Lazurski" w:cs="Lazurski"/>
      <w:spacing w:val="15"/>
      <w:sz w:val="20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FE7A61"/>
    <w:rPr>
      <w:rFonts w:ascii="Lazurski" w:hAnsi="Lazurski" w:cs="Lazurski"/>
      <w:b/>
      <w:bCs/>
      <w:spacing w:val="15"/>
      <w:sz w:val="20"/>
      <w:szCs w:val="20"/>
    </w:rPr>
  </w:style>
  <w:style w:type="paragraph" w:customStyle="1" w:styleId="af5">
    <w:name w:val="Новый осн."/>
    <w:basedOn w:val="af0"/>
    <w:next w:val="af0"/>
    <w:rsid w:val="00FE7A61"/>
  </w:style>
  <w:style w:type="paragraph" w:customStyle="1" w:styleId="2">
    <w:name w:val="Прим.2"/>
    <w:basedOn w:val="a"/>
    <w:next w:val="a"/>
    <w:rsid w:val="00FE7A61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customStyle="1" w:styleId="af6">
    <w:name w:val="Осн. жидкий"/>
    <w:basedOn w:val="a4"/>
    <w:next w:val="a4"/>
    <w:rsid w:val="00FE7A61"/>
    <w:pPr>
      <w:spacing w:line="228" w:lineRule="atLeast"/>
    </w:pPr>
    <w:rPr>
      <w:color w:val="auto"/>
      <w:sz w:val="18"/>
      <w:szCs w:val="18"/>
    </w:rPr>
  </w:style>
  <w:style w:type="paragraph" w:customStyle="1" w:styleId="af7">
    <w:name w:val="дата"/>
    <w:uiPriority w:val="99"/>
    <w:rsid w:val="00FE7A6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4488</Characters>
  <Application>Microsoft Office Word</Application>
  <DocSecurity>0</DocSecurity>
  <Lines>86</Lines>
  <Paragraphs>12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2012-12-07T07:12:00Z</dcterms:created>
  <dcterms:modified xsi:type="dcterms:W3CDTF">2012-12-07T07:12:00Z</dcterms:modified>
</cp:coreProperties>
</file>