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B5" w:rsidRPr="00CC25E3" w:rsidRDefault="00841FB5" w:rsidP="00841FB5">
      <w:pPr>
        <w:autoSpaceDE w:val="0"/>
        <w:autoSpaceDN w:val="0"/>
        <w:adjustRightInd w:val="0"/>
        <w:spacing w:before="120" w:after="0"/>
        <w:ind w:left="0" w:right="0"/>
        <w:rPr>
          <w:rFonts w:asciiTheme="majorHAnsi" w:hAnsiTheme="majorHAnsi" w:cs="TimesET"/>
          <w:b/>
          <w:bCs/>
          <w:color w:val="002060"/>
          <w:sz w:val="40"/>
          <w:szCs w:val="28"/>
        </w:rPr>
      </w:pP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t>Карма преподобного</w: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fldChar w:fldCharType="begin"/>
      </w:r>
      <w:r w:rsidRPr="00CC25E3">
        <w:rPr>
          <w:rFonts w:asciiTheme="majorHAnsi" w:hAnsiTheme="majorHAnsi" w:cs="Times New Roman"/>
          <w:b/>
          <w:bCs/>
          <w:color w:val="002060"/>
          <w:sz w:val="40"/>
          <w:szCs w:val="28"/>
        </w:rPr>
        <w:instrText>tc 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instrText>КАРМА ПРЕПОДОБНОГО"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fldChar w:fldCharType="end"/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t xml:space="preserve"> м-ра В.Хасти</w:t>
      </w:r>
    </w:p>
    <w:p w:rsidR="00841FB5" w:rsidRPr="00CC25E3" w:rsidRDefault="00841FB5" w:rsidP="00841FB5">
      <w:pPr>
        <w:autoSpaceDE w:val="0"/>
        <w:autoSpaceDN w:val="0"/>
        <w:adjustRightInd w:val="0"/>
        <w:spacing w:before="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40"/>
          <w:szCs w:val="28"/>
        </w:rPr>
      </w:pP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t>и развитие</w: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fldChar w:fldCharType="begin"/>
      </w:r>
      <w:r w:rsidRPr="00CC25E3">
        <w:rPr>
          <w:rFonts w:asciiTheme="majorHAnsi" w:hAnsiTheme="majorHAnsi" w:cs="Times New Roman"/>
          <w:b/>
          <w:bCs/>
          <w:color w:val="002060"/>
          <w:sz w:val="40"/>
          <w:szCs w:val="28"/>
        </w:rPr>
        <w:instrText>tc 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instrText>м-ра В.ХАСТИ И РАЗВИТИЕ"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fldChar w:fldCharType="end"/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t xml:space="preserve"> поэзии в Бенгалии</w: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fldChar w:fldCharType="begin"/>
      </w:r>
      <w:r w:rsidRPr="00CC25E3">
        <w:rPr>
          <w:rFonts w:asciiTheme="majorHAnsi" w:hAnsiTheme="majorHAnsi" w:cs="Times New Roman"/>
          <w:b/>
          <w:bCs/>
          <w:color w:val="002060"/>
          <w:sz w:val="40"/>
          <w:szCs w:val="28"/>
        </w:rPr>
        <w:instrText>tc 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instrText>ПОЭЗИИ В БЕНГАЛИИ"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28"/>
        </w:rPr>
        <w:fldChar w:fldCharType="end"/>
      </w:r>
    </w:p>
    <w:p w:rsidR="00841FB5" w:rsidRPr="00CC25E3" w:rsidRDefault="00841FB5" w:rsidP="00841FB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По свидетельству некоторых современных изданий, «один экземпляр брошюры с полным отчетом о судебном процессе “Пигот против Хасти” истица подарила достопочтенному ответчику со следующей надписью на форзаце: </w:t>
      </w:r>
    </w:p>
    <w:p w:rsidR="00841FB5" w:rsidRPr="00CC25E3" w:rsidRDefault="00841FB5" w:rsidP="00841FB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«Преподобному м-ру Хасти с несказанным восхищением и благодарностью за его опрометчивое суждение и неустанное христианское гонение дарительницы.</w:t>
      </w:r>
    </w:p>
    <w:p w:rsidR="00841FB5" w:rsidRPr="00CC25E3" w:rsidRDefault="00841FB5" w:rsidP="00841FB5">
      <w:pPr>
        <w:autoSpaceDE w:val="0"/>
        <w:autoSpaceDN w:val="0"/>
        <w:adjustRightInd w:val="0"/>
        <w:spacing w:before="0" w:after="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О лживый жрец! Когда свободен ты от боли,</w:t>
      </w:r>
    </w:p>
    <w:p w:rsidR="00841FB5" w:rsidRPr="00CC25E3" w:rsidRDefault="00841FB5" w:rsidP="00841FB5">
      <w:pPr>
        <w:autoSpaceDE w:val="0"/>
        <w:autoSpaceDN w:val="0"/>
        <w:adjustRightInd w:val="0"/>
        <w:spacing w:before="0" w:after="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Я — подлая, распутная. Даешь словам ты волю.</w:t>
      </w:r>
    </w:p>
    <w:p w:rsidR="00841FB5" w:rsidRPr="00CC25E3" w:rsidRDefault="00841FB5" w:rsidP="00841FB5">
      <w:pPr>
        <w:autoSpaceDE w:val="0"/>
        <w:autoSpaceDN w:val="0"/>
        <w:adjustRightInd w:val="0"/>
        <w:spacing w:before="0" w:after="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В твоем воображении я источаю яд</w:t>
      </w:r>
    </w:p>
    <w:p w:rsidR="00841FB5" w:rsidRPr="00CC25E3" w:rsidRDefault="00841FB5" w:rsidP="00841FB5">
      <w:pPr>
        <w:autoSpaceDE w:val="0"/>
        <w:autoSpaceDN w:val="0"/>
        <w:adjustRightInd w:val="0"/>
        <w:spacing w:before="0" w:after="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И злобным выражением мои глаза горят.</w:t>
      </w:r>
    </w:p>
    <w:p w:rsidR="00841FB5" w:rsidRPr="00CC25E3" w:rsidRDefault="00841FB5" w:rsidP="00841FB5">
      <w:pPr>
        <w:autoSpaceDE w:val="0"/>
        <w:autoSpaceDN w:val="0"/>
        <w:adjustRightInd w:val="0"/>
        <w:spacing w:before="0" w:after="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В час нестерпимой муки, гнуснейший из людей!</w:t>
      </w:r>
    </w:p>
    <w:p w:rsidR="00841FB5" w:rsidRPr="00CC25E3" w:rsidRDefault="00841FB5" w:rsidP="00841FB5">
      <w:pPr>
        <w:autoSpaceDE w:val="0"/>
        <w:autoSpaceDN w:val="0"/>
        <w:adjustRightInd w:val="0"/>
        <w:spacing w:before="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Ко мне тянул ты руки, — была я всех добрей!» </w:t>
      </w:r>
    </w:p>
    <w:p w:rsidR="00841FB5" w:rsidRPr="00CC25E3" w:rsidRDefault="00841FB5" w:rsidP="00841FB5">
      <w:pPr>
        <w:pStyle w:val="a3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Преподобный м-р Хасти позволил себе удовольствие оклеветать и опорочить в псевдохристиан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ском памфлете все 200 миллионов ныне живущих индусов, а задним числом и миллиарды их покойных предков, их богов и святыни, и с теолого-миссионерским великодушием облил грязью их жен, матерей и сестер. Он противопоставил христиан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ские морали и добродетели языческой «безнравственности и пороку» и засвидетельствовал в резких выражениях свое сожаление по поводу того, что он, «достопочтенный» автор, и его коллеги по миссионерской работе в целом, и шотландская миссия в частности не были восприняты грешными идолопоклонниками Индии в качестве образцов для подражания христианской праведности. А теперь он стал первой жертвою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кармы 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— предмета изучения языческой доктрины, открыто признаваемой теософами, которых в свое время он не пощадил так же,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как и их братьев-язычников, коренных жителей Индии. Разрыв отношений с мисс Пигот, выступившей в роли ангела мщения (а отнюдь не «милосердия»), придал остроту нравоучениям «преподобного» Хасти и красочность его россказням — правда, при этом возникла опасность... разглашения секретов. Нам же, «пропащим» и нещадно оболганным теософам ВСЕМИРНОГО БРАТСТВА, остается лишь восторженно воскликнуть: «Смотрите, как эти христиане любят друг друга и как некоторые из них применяют нравственные принципы на практике!»</w:t>
      </w:r>
    </w:p>
    <w:p w:rsidR="00841FB5" w:rsidRPr="00CC25E3" w:rsidRDefault="00841FB5" w:rsidP="00841FB5">
      <w:pPr>
        <w:pStyle w:val="a3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</w:p>
    <w:p w:rsidR="00841FB5" w:rsidRPr="00CC25E3" w:rsidRDefault="00841FB5" w:rsidP="00841FB5">
      <w:pPr>
        <w:pStyle w:val="a3"/>
        <w:spacing w:before="120" w:after="120" w:line="276" w:lineRule="auto"/>
        <w:ind w:left="3402"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4"/>
          <w:szCs w:val="24"/>
        </w:rPr>
        <w:t>Статья впервые опубликована в журнале «The Theo</w:t>
      </w:r>
      <w:r w:rsidRPr="00CC25E3">
        <w:rPr>
          <w:rFonts w:asciiTheme="majorHAnsi" w:hAnsiTheme="majorHAnsi"/>
          <w:color w:val="002060"/>
          <w:sz w:val="24"/>
          <w:szCs w:val="24"/>
        </w:rPr>
        <w:softHyphen/>
        <w:t>sophist», Vol. V, № 2 (50), November, 1883, p. 51.</w:t>
      </w:r>
    </w:p>
    <w:p w:rsidR="00944E3E" w:rsidRDefault="00944E3E"/>
    <w:sectPr w:rsidR="00944E3E" w:rsidSect="00944E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8B" w:rsidRDefault="00CD198B" w:rsidP="00841FB5">
      <w:pPr>
        <w:spacing w:before="0" w:after="0"/>
      </w:pPr>
      <w:r>
        <w:separator/>
      </w:r>
    </w:p>
  </w:endnote>
  <w:endnote w:type="continuationSeparator" w:id="0">
    <w:p w:rsidR="00CD198B" w:rsidRDefault="00CD198B" w:rsidP="00841F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8B" w:rsidRDefault="00CD198B" w:rsidP="00841FB5">
      <w:pPr>
        <w:spacing w:before="0" w:after="0"/>
      </w:pPr>
      <w:r>
        <w:separator/>
      </w:r>
    </w:p>
  </w:footnote>
  <w:footnote w:type="continuationSeparator" w:id="0">
    <w:p w:rsidR="00CD198B" w:rsidRDefault="00CD198B" w:rsidP="00841FB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5" w:rsidRDefault="00841FB5" w:rsidP="00841FB5">
    <w:pPr>
      <w:pStyle w:val="a5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EE79B3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Гималайские Братья</w:t>
    </w:r>
    <w:r w:rsidRPr="00EE79B3">
      <w:rPr>
        <w:rFonts w:asciiTheme="majorHAnsi" w:hAnsiTheme="majorHAnsi"/>
        <w:color w:val="002060"/>
      </w:rPr>
      <w:t>» серии «Белый Лотос»</w:t>
    </w:r>
  </w:p>
  <w:p w:rsidR="00841FB5" w:rsidRPr="00841FB5" w:rsidRDefault="00841FB5" w:rsidP="00841FB5">
    <w:pPr>
      <w:pStyle w:val="a5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>«</w:t>
    </w:r>
    <w:r w:rsidRPr="00841FB5">
      <w:rPr>
        <w:rFonts w:asciiTheme="majorHAnsi" w:hAnsiTheme="majorHAnsi"/>
        <w:color w:val="002060"/>
      </w:rPr>
      <w:t>Карма преподобного</w:t>
    </w:r>
    <w:r w:rsidRPr="00841FB5">
      <w:rPr>
        <w:rFonts w:asciiTheme="majorHAnsi" w:hAnsiTheme="majorHAnsi"/>
        <w:color w:val="002060"/>
      </w:rPr>
      <w:fldChar w:fldCharType="begin"/>
    </w:r>
    <w:r w:rsidRPr="00841FB5">
      <w:rPr>
        <w:rFonts w:asciiTheme="majorHAnsi" w:hAnsiTheme="majorHAnsi"/>
        <w:color w:val="002060"/>
      </w:rPr>
      <w:instrText>tc "КАРМА ПРЕПОДОБНОГО"</w:instrText>
    </w:r>
    <w:r w:rsidRPr="00841FB5">
      <w:rPr>
        <w:rFonts w:asciiTheme="majorHAnsi" w:hAnsiTheme="majorHAnsi"/>
        <w:color w:val="002060"/>
      </w:rPr>
      <w:fldChar w:fldCharType="end"/>
    </w:r>
    <w:r w:rsidRPr="00841FB5">
      <w:rPr>
        <w:rFonts w:asciiTheme="majorHAnsi" w:hAnsiTheme="majorHAnsi"/>
        <w:color w:val="002060"/>
      </w:rPr>
      <w:t xml:space="preserve"> м-ра В.Хасти и развитие</w:t>
    </w:r>
    <w:r w:rsidRPr="00841FB5">
      <w:rPr>
        <w:rFonts w:asciiTheme="majorHAnsi" w:hAnsiTheme="majorHAnsi"/>
        <w:color w:val="002060"/>
      </w:rPr>
      <w:fldChar w:fldCharType="begin"/>
    </w:r>
    <w:r w:rsidRPr="00841FB5">
      <w:rPr>
        <w:rFonts w:asciiTheme="majorHAnsi" w:hAnsiTheme="majorHAnsi"/>
        <w:color w:val="002060"/>
      </w:rPr>
      <w:instrText>tc "м-ра В.ХАСТИ И РАЗВИТИЕ"</w:instrText>
    </w:r>
    <w:r w:rsidRPr="00841FB5">
      <w:rPr>
        <w:rFonts w:asciiTheme="majorHAnsi" w:hAnsiTheme="majorHAnsi"/>
        <w:color w:val="002060"/>
      </w:rPr>
      <w:fldChar w:fldCharType="end"/>
    </w:r>
    <w:r w:rsidRPr="00841FB5">
      <w:rPr>
        <w:rFonts w:asciiTheme="majorHAnsi" w:hAnsiTheme="majorHAnsi"/>
        <w:color w:val="002060"/>
      </w:rPr>
      <w:t xml:space="preserve"> поэзии в Бенгалии</w:t>
    </w:r>
    <w:r>
      <w:rPr>
        <w:rFonts w:asciiTheme="majorHAnsi" w:hAnsiTheme="majorHAnsi"/>
        <w:color w:val="002060"/>
      </w:rPr>
      <w:t>»</w:t>
    </w:r>
  </w:p>
  <w:p w:rsidR="00841FB5" w:rsidRDefault="00841F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FB5"/>
    <w:rsid w:val="00841FB5"/>
    <w:rsid w:val="00944E3E"/>
    <w:rsid w:val="00CD198B"/>
    <w:rsid w:val="00D2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1FB5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41FB5"/>
    <w:rPr>
      <w:rFonts w:ascii="TimesET" w:hAnsi="TimesET" w:cs="TimesET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41FB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FB5"/>
  </w:style>
  <w:style w:type="paragraph" w:styleId="a7">
    <w:name w:val="footer"/>
    <w:basedOn w:val="a"/>
    <w:link w:val="a8"/>
    <w:uiPriority w:val="99"/>
    <w:semiHidden/>
    <w:unhideWhenUsed/>
    <w:rsid w:val="00841FB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FB5"/>
  </w:style>
  <w:style w:type="paragraph" w:customStyle="1" w:styleId="a9">
    <w:name w:val="О (клин)"/>
    <w:basedOn w:val="a3"/>
    <w:uiPriority w:val="99"/>
    <w:rsid w:val="00841FB5"/>
    <w:pPr>
      <w:spacing w:line="60" w:lineRule="atLeast"/>
    </w:pPr>
    <w:rPr>
      <w:color w:val="auto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1882</Characters>
  <Application>Microsoft Office Word</Application>
  <DocSecurity>0</DocSecurity>
  <Lines>36</Lines>
  <Paragraphs>5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1</cp:revision>
  <dcterms:created xsi:type="dcterms:W3CDTF">2012-12-07T06:46:00Z</dcterms:created>
  <dcterms:modified xsi:type="dcterms:W3CDTF">2012-12-07T06:49:00Z</dcterms:modified>
</cp:coreProperties>
</file>