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B9" w:rsidRPr="00853D98" w:rsidRDefault="00853D98" w:rsidP="00853D98">
      <w:pPr>
        <w:pStyle w:val="a3"/>
        <w:spacing w:before="120" w:after="120" w:line="276" w:lineRule="auto"/>
        <w:ind w:firstLine="0"/>
        <w:rPr>
          <w:rFonts w:ascii="Times New Roman" w:hAnsi="Times New Roman" w:cs="Times New Roman"/>
          <w:color w:val="002060"/>
          <w:sz w:val="40"/>
          <w:szCs w:val="40"/>
        </w:rPr>
      </w:pPr>
      <w:r w:rsidRPr="00853D98">
        <w:rPr>
          <w:rFonts w:ascii="Times New Roman" w:hAnsi="Times New Roman" w:cs="Times New Roman"/>
          <w:color w:val="002060"/>
          <w:sz w:val="40"/>
          <w:szCs w:val="40"/>
        </w:rPr>
        <w:t>Важная библейская</w:t>
      </w:r>
      <w:r w:rsidR="00055785" w:rsidRPr="00853D98">
        <w:rPr>
          <w:rFonts w:ascii="Times New Roman" w:hAnsi="Times New Roman" w:cs="Times New Roman"/>
          <w:color w:val="002060"/>
          <w:sz w:val="40"/>
          <w:szCs w:val="40"/>
        </w:rPr>
        <w:fldChar w:fldCharType="begin"/>
      </w:r>
      <w:r w:rsidR="006D40B9" w:rsidRPr="00853D98">
        <w:rPr>
          <w:rFonts w:ascii="Times New Roman" w:hAnsi="Times New Roman" w:cs="Times New Roman"/>
          <w:color w:val="002060"/>
          <w:sz w:val="40"/>
          <w:szCs w:val="40"/>
        </w:rPr>
        <w:instrText>tc "ВАЖНАЯ БИБЛЕЙСКАЯ"</w:instrText>
      </w:r>
      <w:r w:rsidR="00055785" w:rsidRPr="00853D98">
        <w:rPr>
          <w:rFonts w:ascii="Times New Roman" w:hAnsi="Times New Roman" w:cs="Times New Roman"/>
          <w:color w:val="002060"/>
          <w:sz w:val="40"/>
          <w:szCs w:val="40"/>
        </w:rPr>
        <w:fldChar w:fldCharType="end"/>
      </w:r>
      <w:r w:rsidRPr="00853D98">
        <w:rPr>
          <w:rFonts w:ascii="Times New Roman" w:hAnsi="Times New Roman" w:cs="Times New Roman"/>
          <w:color w:val="002060"/>
          <w:sz w:val="40"/>
          <w:szCs w:val="40"/>
        </w:rPr>
        <w:t xml:space="preserve"> ошибка</w:t>
      </w:r>
      <w:r w:rsidR="00055785" w:rsidRPr="00853D98">
        <w:rPr>
          <w:rFonts w:ascii="Times New Roman" w:hAnsi="Times New Roman" w:cs="Times New Roman"/>
          <w:color w:val="002060"/>
          <w:sz w:val="40"/>
          <w:szCs w:val="40"/>
        </w:rPr>
        <w:fldChar w:fldCharType="begin"/>
      </w:r>
      <w:r w:rsidR="006D40B9" w:rsidRPr="00853D98">
        <w:rPr>
          <w:rFonts w:ascii="Times New Roman" w:hAnsi="Times New Roman" w:cs="Times New Roman"/>
          <w:color w:val="002060"/>
          <w:sz w:val="40"/>
          <w:szCs w:val="40"/>
        </w:rPr>
        <w:instrText>tc "ОШИБКА"</w:instrText>
      </w:r>
      <w:r w:rsidR="00055785" w:rsidRPr="00853D98">
        <w:rPr>
          <w:rFonts w:ascii="Times New Roman" w:hAnsi="Times New Roman" w:cs="Times New Roman"/>
          <w:color w:val="002060"/>
          <w:sz w:val="40"/>
          <w:szCs w:val="40"/>
        </w:rPr>
        <w:fldChar w:fldCharType="end"/>
      </w:r>
    </w:p>
    <w:p w:rsidR="006D40B9" w:rsidRPr="00853D98" w:rsidRDefault="006D40B9" w:rsidP="00853D98">
      <w:pPr>
        <w:pStyle w:val="a4"/>
        <w:spacing w:before="120" w:after="120" w:line="276" w:lineRule="auto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853D98">
        <w:rPr>
          <w:rFonts w:asciiTheme="minorHAnsi" w:hAnsiTheme="minorHAnsi" w:cstheme="minorHAnsi"/>
          <w:color w:val="002060"/>
          <w:sz w:val="28"/>
          <w:szCs w:val="28"/>
        </w:rPr>
        <w:t>Как утверждают, Чарльз Т. Бик</w:t>
      </w:r>
      <w:r w:rsidR="00853D98" w:rsidRPr="00853D98">
        <w:rPr>
          <w:rStyle w:val="a9"/>
          <w:rFonts w:asciiTheme="minorHAnsi" w:hAnsiTheme="minorHAnsi" w:cstheme="minorHAnsi"/>
          <w:color w:val="002060"/>
          <w:sz w:val="28"/>
          <w:szCs w:val="28"/>
        </w:rPr>
        <w:footnoteReference w:id="1"/>
      </w:r>
      <w:r w:rsidRPr="00853D98">
        <w:rPr>
          <w:rFonts w:asciiTheme="minorHAnsi" w:hAnsiTheme="minorHAnsi" w:cstheme="minorHAnsi"/>
          <w:color w:val="002060"/>
          <w:sz w:val="28"/>
          <w:szCs w:val="28"/>
        </w:rPr>
        <w:t>, ученый автор хорошо известной работы «Origines Biblicae», якобы обнаружил важную библейскую ошибку и поведал о ней в своем новом памфлете</w:t>
      </w:r>
      <w:r w:rsidRPr="00853D98">
        <w:rPr>
          <w:rFonts w:asciiTheme="minorHAnsi" w:hAnsiTheme="minorHAnsi" w:cstheme="minorHAnsi"/>
          <w:i/>
          <w:iCs/>
          <w:color w:val="002060"/>
          <w:sz w:val="28"/>
          <w:szCs w:val="28"/>
        </w:rPr>
        <w:t xml:space="preserve"> </w:t>
      </w:r>
      <w:r w:rsidRPr="00853D98">
        <w:rPr>
          <w:rFonts w:asciiTheme="minorHAnsi" w:hAnsiTheme="minorHAnsi" w:cstheme="minorHAnsi"/>
          <w:color w:val="002060"/>
          <w:sz w:val="28"/>
          <w:szCs w:val="28"/>
        </w:rPr>
        <w:t>«The Idol in Horeb». Он доказывает в нем, что Ааронов «золотой телец», которому поклонялись израильтяне, на самом деле был не тельцом, а шаром. Это была бы любопытная, но все же незначительная ошибка в книге, которая, как ныне доказано, изобилует ошибками и противоречиями гораздо больше всех прочих книг в мире; но в данном случае, боюсь, ошибку сделал сам автор. Мы еще не видели памфлета и, стало быть, судим лишь по отзывам о нем. Ошибочное употребление слова «телец» вместо «шар», говорит автор, вызвано неправильным переводом еврейского слова «agel» или «egel». Израильтяне, потеряв надежду на возвращение Моисея с горы Синай, поклонялись не «литому тельцу»</w:t>
      </w:r>
      <w:r w:rsidR="00853D98" w:rsidRPr="00853D98">
        <w:rPr>
          <w:rStyle w:val="a9"/>
          <w:rFonts w:asciiTheme="minorHAnsi" w:hAnsiTheme="minorHAnsi" w:cstheme="minorHAnsi"/>
          <w:color w:val="002060"/>
          <w:sz w:val="28"/>
          <w:szCs w:val="28"/>
        </w:rPr>
        <w:footnoteReference w:id="2"/>
      </w:r>
      <w:r w:rsidRPr="00853D98">
        <w:rPr>
          <w:rFonts w:asciiTheme="minorHAnsi" w:hAnsiTheme="minorHAnsi" w:cstheme="minorHAnsi"/>
          <w:color w:val="002060"/>
          <w:sz w:val="28"/>
          <w:szCs w:val="28"/>
        </w:rPr>
        <w:t>, а шару или диску из литого золота, в те дни являвшему собой универсальный символ власти. Позднее слово «egel» перевели как «телец», поскольку оба слова — и «телец», и «шар» — синонимы и на иврите произносятся одинаково.</w:t>
      </w:r>
    </w:p>
    <w:p w:rsidR="006D40B9" w:rsidRPr="006D40B9" w:rsidRDefault="006D40B9" w:rsidP="00853D98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853D98">
        <w:rPr>
          <w:rFonts w:cstheme="minorHAnsi"/>
          <w:color w:val="002060"/>
          <w:sz w:val="28"/>
          <w:szCs w:val="28"/>
        </w:rPr>
        <w:t xml:space="preserve">Мы не подвергаем сомнению правильность филологической аргументации автора касательно самого слова, но, скорее, сомневаемся, прав ли он, </w:t>
      </w:r>
      <w:r w:rsidRPr="006D40B9">
        <w:rPr>
          <w:rFonts w:cstheme="minorHAnsi"/>
          <w:color w:val="002060"/>
          <w:sz w:val="28"/>
          <w:szCs w:val="28"/>
        </w:rPr>
        <w:t xml:space="preserve">называя ошибкой его символическое значение. Ибо, если «телец» и «шар» — синонимы, тогда и символизм </w:t>
      </w:r>
      <w:r w:rsidRPr="006D40B9">
        <w:rPr>
          <w:rFonts w:cstheme="minorHAnsi"/>
          <w:i/>
          <w:iCs/>
          <w:color w:val="002060"/>
          <w:sz w:val="28"/>
          <w:szCs w:val="28"/>
        </w:rPr>
        <w:t>шара</w:t>
      </w:r>
      <w:r w:rsidRPr="006D40B9">
        <w:rPr>
          <w:rFonts w:cstheme="minorHAnsi"/>
          <w:color w:val="002060"/>
          <w:sz w:val="28"/>
          <w:szCs w:val="28"/>
        </w:rPr>
        <w:t xml:space="preserve"> и быка тоже идентичен.</w:t>
      </w:r>
    </w:p>
    <w:p w:rsidR="00853D98" w:rsidRPr="00853D98" w:rsidRDefault="006D40B9" w:rsidP="00853D98">
      <w:pPr>
        <w:autoSpaceDE w:val="0"/>
        <w:autoSpaceDN w:val="0"/>
        <w:adjustRightInd w:val="0"/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6D40B9">
        <w:rPr>
          <w:rFonts w:cstheme="minorHAnsi"/>
          <w:color w:val="002060"/>
          <w:sz w:val="28"/>
          <w:szCs w:val="28"/>
        </w:rPr>
        <w:t xml:space="preserve">Крылатый шар египтян, скарабей, или «звездный диск»; круг или шар финикийской Астарты; Лунный серп Минервы; диск или </w:t>
      </w:r>
      <w:r w:rsidRPr="006D40B9">
        <w:rPr>
          <w:rFonts w:cstheme="minorHAnsi"/>
          <w:i/>
          <w:iCs/>
          <w:color w:val="002060"/>
          <w:sz w:val="28"/>
          <w:szCs w:val="28"/>
        </w:rPr>
        <w:t>шар</w:t>
      </w:r>
      <w:r w:rsidRPr="006D40B9">
        <w:rPr>
          <w:rFonts w:cstheme="minorHAnsi"/>
          <w:color w:val="002060"/>
          <w:sz w:val="28"/>
          <w:szCs w:val="28"/>
        </w:rPr>
        <w:t xml:space="preserve"> меж двух коровьих рогов на челе Изиды; крылатый диск с уреями, несущими крест жизни; солнечный шар или диск, покоящийся на раскидистых рогах богини Хатор; рога египетского Амона и обожествленный бык — все имеют одинаковое значение. Шар и рога быка говорят об одном и том же: это </w:t>
      </w:r>
      <w:r w:rsidRPr="006D40B9">
        <w:rPr>
          <w:rFonts w:cstheme="minorHAnsi"/>
          <w:color w:val="002060"/>
          <w:sz w:val="28"/>
          <w:szCs w:val="28"/>
        </w:rPr>
        <w:lastRenderedPageBreak/>
        <w:t>символ вечной божественной власти. Разве Амон — «сокрытый», величайший и высочайший из египетских богов, «муж своей матери, собственный отец и сын», Один в Трех (то есть идентичный христианской Троице) — согласно интерпретации лучших египтологов, включая набожного христианина Георга Эберса и Брюгша-Бея, не изображался с головой барана, как Амон-Хнум? Стало быть, прежде чем возвеличивать мертвую букву писаний, библейские ученые должны со всею беспристрастностью заняться более серьезными вопросами. Им следовало бы, например, объяснить — к обоюдному удовольствию христиан и язычников — почему на древних еврейских монетах и иных предметах Моисей тоже изображается с рогами; и почему подобные «рога» можно обнаружить на монотеистическом алтаре левитов...</w:t>
      </w:r>
    </w:p>
    <w:p w:rsidR="00853D98" w:rsidRDefault="00853D98" w:rsidP="00853D98">
      <w:pPr>
        <w:pStyle w:val="1"/>
        <w:spacing w:before="120" w:after="120" w:line="276" w:lineRule="auto"/>
        <w:ind w:left="3686" w:firstLine="425"/>
        <w:rPr>
          <w:rFonts w:asciiTheme="minorHAnsi" w:hAnsiTheme="minorHAnsi" w:cstheme="minorHAnsi"/>
          <w:i/>
          <w:color w:val="002060"/>
          <w:sz w:val="28"/>
          <w:szCs w:val="28"/>
        </w:rPr>
      </w:pPr>
    </w:p>
    <w:p w:rsidR="006D40B9" w:rsidRPr="00853D98" w:rsidRDefault="006D40B9" w:rsidP="00853D98">
      <w:pPr>
        <w:pStyle w:val="1"/>
        <w:spacing w:before="120" w:after="120" w:line="276" w:lineRule="auto"/>
        <w:ind w:left="3686" w:firstLine="425"/>
        <w:rPr>
          <w:rFonts w:asciiTheme="minorHAnsi" w:hAnsiTheme="minorHAnsi" w:cstheme="minorHAnsi"/>
          <w:i/>
          <w:color w:val="002060"/>
          <w:sz w:val="28"/>
          <w:szCs w:val="28"/>
        </w:rPr>
      </w:pPr>
      <w:r w:rsidRPr="00853D98">
        <w:rPr>
          <w:rFonts w:asciiTheme="minorHAnsi" w:hAnsiTheme="minorHAnsi" w:cstheme="minorHAnsi"/>
          <w:i/>
          <w:color w:val="002060"/>
          <w:sz w:val="28"/>
          <w:szCs w:val="28"/>
        </w:rPr>
        <w:t xml:space="preserve">Статья впервые опубликована в журнале </w:t>
      </w:r>
      <w:r w:rsidRPr="00853D98">
        <w:rPr>
          <w:rFonts w:asciiTheme="minorHAnsi" w:hAnsiTheme="minorHAnsi" w:cstheme="minorHAnsi"/>
          <w:i/>
          <w:iCs/>
          <w:color w:val="002060"/>
          <w:sz w:val="28"/>
          <w:szCs w:val="28"/>
        </w:rPr>
        <w:t>«Theosophist»</w:t>
      </w:r>
      <w:r w:rsidRPr="00853D98">
        <w:rPr>
          <w:rFonts w:asciiTheme="minorHAnsi" w:hAnsiTheme="minorHAnsi" w:cstheme="minorHAnsi"/>
          <w:i/>
          <w:color w:val="002060"/>
          <w:sz w:val="28"/>
          <w:szCs w:val="28"/>
        </w:rPr>
        <w:t>, Vol. II, № 8, May, 1881, p. 170.</w:t>
      </w:r>
    </w:p>
    <w:sectPr w:rsidR="006D40B9" w:rsidRPr="00853D98" w:rsidSect="0071752C">
      <w:headerReference w:type="default" r:id="rId7"/>
      <w:footerReference w:type="default" r:id="rId8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577" w:rsidRDefault="00422577" w:rsidP="00853D98">
      <w:pPr>
        <w:spacing w:before="0" w:after="0"/>
      </w:pPr>
      <w:r>
        <w:separator/>
      </w:r>
    </w:p>
  </w:endnote>
  <w:endnote w:type="continuationSeparator" w:id="0">
    <w:p w:rsidR="00422577" w:rsidRDefault="00422577" w:rsidP="00853D9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032949"/>
      <w:docPartObj>
        <w:docPartGallery w:val="Page Numbers (Bottom of Page)"/>
        <w:docPartUnique/>
      </w:docPartObj>
    </w:sdtPr>
    <w:sdtContent>
      <w:p w:rsidR="0071752C" w:rsidRPr="0071752C" w:rsidRDefault="0071752C" w:rsidP="0071752C">
        <w:pPr>
          <w:pStyle w:val="ac"/>
          <w:tabs>
            <w:tab w:val="clear" w:pos="4677"/>
            <w:tab w:val="clear" w:pos="9355"/>
          </w:tabs>
          <w:spacing w:before="120"/>
          <w:ind w:left="0" w:right="425"/>
          <w:jc w:val="right"/>
          <w:rPr>
            <w:color w:val="002060"/>
          </w:rPr>
        </w:pPr>
        <w:r w:rsidRPr="0071752C">
          <w:rPr>
            <w:color w:val="002060"/>
          </w:rPr>
          <w:fldChar w:fldCharType="begin"/>
        </w:r>
        <w:r w:rsidRPr="0071752C">
          <w:rPr>
            <w:color w:val="002060"/>
          </w:rPr>
          <w:instrText xml:space="preserve"> PAGE   \* MERGEFORMAT </w:instrText>
        </w:r>
        <w:r w:rsidRPr="0071752C">
          <w:rPr>
            <w:color w:val="002060"/>
          </w:rPr>
          <w:fldChar w:fldCharType="separate"/>
        </w:r>
        <w:r>
          <w:rPr>
            <w:noProof/>
            <w:color w:val="002060"/>
          </w:rPr>
          <w:t>1</w:t>
        </w:r>
        <w:r w:rsidRPr="0071752C">
          <w:rPr>
            <w:color w:val="002060"/>
          </w:rPr>
          <w:fldChar w:fldCharType="end"/>
        </w:r>
      </w:p>
    </w:sdtContent>
  </w:sdt>
  <w:p w:rsidR="0071752C" w:rsidRDefault="0071752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577" w:rsidRDefault="00422577" w:rsidP="00853D98">
      <w:pPr>
        <w:spacing w:before="0" w:after="0"/>
      </w:pPr>
      <w:r>
        <w:separator/>
      </w:r>
    </w:p>
  </w:footnote>
  <w:footnote w:type="continuationSeparator" w:id="0">
    <w:p w:rsidR="00422577" w:rsidRDefault="00422577" w:rsidP="00853D98">
      <w:pPr>
        <w:spacing w:before="0" w:after="0"/>
      </w:pPr>
      <w:r>
        <w:continuationSeparator/>
      </w:r>
    </w:p>
  </w:footnote>
  <w:footnote w:id="1">
    <w:p w:rsidR="00853D98" w:rsidRPr="00853D98" w:rsidRDefault="00853D98" w:rsidP="00853D98">
      <w:pPr>
        <w:pStyle w:val="a7"/>
        <w:ind w:left="0" w:right="-1" w:firstLine="709"/>
        <w:jc w:val="both"/>
        <w:rPr>
          <w:color w:val="002060"/>
          <w:sz w:val="24"/>
          <w:szCs w:val="24"/>
        </w:rPr>
      </w:pPr>
      <w:r w:rsidRPr="00853D98">
        <w:rPr>
          <w:rStyle w:val="a9"/>
          <w:color w:val="002060"/>
          <w:sz w:val="24"/>
          <w:szCs w:val="24"/>
        </w:rPr>
        <w:footnoteRef/>
      </w:r>
      <w:r w:rsidRPr="00853D98">
        <w:rPr>
          <w:color w:val="002060"/>
          <w:sz w:val="24"/>
          <w:szCs w:val="24"/>
        </w:rPr>
        <w:t xml:space="preserve"> </w:t>
      </w:r>
      <w:r w:rsidRPr="00853D98">
        <w:rPr>
          <w:i/>
          <w:iCs/>
          <w:color w:val="002060"/>
          <w:sz w:val="24"/>
          <w:szCs w:val="24"/>
        </w:rPr>
        <w:t>Бик Чарльз Тильстон</w:t>
      </w:r>
      <w:r w:rsidRPr="00853D98">
        <w:rPr>
          <w:color w:val="002060"/>
          <w:sz w:val="24"/>
          <w:szCs w:val="24"/>
        </w:rPr>
        <w:t xml:space="preserve"> (1800-74) — английский путешественник-исследователь, коммерсант, юрист. С ранней юности проявил большой интерес к библейской археологии. Большую часть жизни посвятил интенсивному изучению и исследованию стран Африки (Эфиопия) и Среднего Востока (Сирия, Палестина), а также установлению коммерческих связей с Центральной Африкой. Наиболее известный труд: «Origines Biblicae; or, Researches in primeval History», London, 1834 (за который автор получил степень доктора философии).</w:t>
      </w:r>
    </w:p>
  </w:footnote>
  <w:footnote w:id="2">
    <w:p w:rsidR="00853D98" w:rsidRDefault="00853D98" w:rsidP="00853D98">
      <w:pPr>
        <w:pStyle w:val="a7"/>
        <w:jc w:val="both"/>
      </w:pPr>
      <w:r w:rsidRPr="00853D98">
        <w:rPr>
          <w:rStyle w:val="a9"/>
          <w:color w:val="002060"/>
          <w:sz w:val="24"/>
          <w:szCs w:val="24"/>
        </w:rPr>
        <w:footnoteRef/>
      </w:r>
      <w:r w:rsidRPr="00853D98">
        <w:rPr>
          <w:color w:val="002060"/>
          <w:sz w:val="24"/>
          <w:szCs w:val="24"/>
        </w:rPr>
        <w:t xml:space="preserve"> См.: Исход, XXXII, 4, 8; Книга Неемии, IX, 18.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52C" w:rsidRPr="0071752C" w:rsidRDefault="0071752C">
    <w:pPr>
      <w:pStyle w:val="aa"/>
      <w:rPr>
        <w:color w:val="002060"/>
      </w:rPr>
    </w:pPr>
    <w:r>
      <w:rPr>
        <w:color w:val="002060"/>
      </w:rPr>
      <w:t>Е.П. Блаватская. Сборник статей «Терра Инкогнита». «</w:t>
    </w:r>
    <w:r w:rsidRPr="0071752C">
      <w:rPr>
        <w:color w:val="002060"/>
      </w:rPr>
      <w:t>Важная библейская</w:t>
    </w:r>
    <w:r w:rsidRPr="0071752C">
      <w:rPr>
        <w:color w:val="002060"/>
      </w:rPr>
      <w:fldChar w:fldCharType="begin"/>
    </w:r>
    <w:r w:rsidRPr="0071752C">
      <w:rPr>
        <w:color w:val="002060"/>
      </w:rPr>
      <w:instrText>tc "ВАЖНАЯ БИБЛЕЙСКАЯ"</w:instrText>
    </w:r>
    <w:r w:rsidRPr="0071752C">
      <w:rPr>
        <w:color w:val="002060"/>
      </w:rPr>
      <w:fldChar w:fldCharType="end"/>
    </w:r>
    <w:r w:rsidRPr="0071752C">
      <w:rPr>
        <w:color w:val="002060"/>
      </w:rPr>
      <w:t xml:space="preserve"> ошибка</w:t>
    </w:r>
    <w:r>
      <w:rPr>
        <w:color w:val="002060"/>
      </w:rPr>
      <w:t>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6D40B9"/>
    <w:rsid w:val="00055785"/>
    <w:rsid w:val="00422577"/>
    <w:rsid w:val="006D307D"/>
    <w:rsid w:val="006D40B9"/>
    <w:rsid w:val="0071752C"/>
    <w:rsid w:val="00807792"/>
    <w:rsid w:val="00853D98"/>
    <w:rsid w:val="0094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rsid w:val="006D40B9"/>
    <w:pPr>
      <w:ind w:firstLine="1"/>
      <w:jc w:val="center"/>
    </w:pPr>
    <w:rPr>
      <w:b/>
      <w:bCs/>
      <w:color w:val="auto"/>
      <w:sz w:val="22"/>
      <w:szCs w:val="22"/>
    </w:rPr>
  </w:style>
  <w:style w:type="paragraph" w:customStyle="1" w:styleId="a5">
    <w:name w:val="О (клин)"/>
    <w:basedOn w:val="a4"/>
    <w:uiPriority w:val="99"/>
    <w:rsid w:val="006D40B9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6"/>
    <w:uiPriority w:val="99"/>
    <w:rsid w:val="006D40B9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6D40B9"/>
    <w:rPr>
      <w:rFonts w:ascii="TimesET" w:hAnsi="TimesET" w:cs="TimesET"/>
      <w:color w:val="000000"/>
      <w:sz w:val="20"/>
      <w:szCs w:val="20"/>
    </w:rPr>
  </w:style>
  <w:style w:type="paragraph" w:customStyle="1" w:styleId="3">
    <w:name w:val="Прим.3"/>
    <w:basedOn w:val="2"/>
    <w:rsid w:val="006D40B9"/>
    <w:pPr>
      <w:ind w:firstLine="283"/>
    </w:pPr>
  </w:style>
  <w:style w:type="paragraph" w:customStyle="1" w:styleId="2">
    <w:name w:val="Прим.2"/>
    <w:basedOn w:val="1"/>
    <w:next w:val="1"/>
    <w:uiPriority w:val="99"/>
    <w:rsid w:val="006D40B9"/>
    <w:pPr>
      <w:ind w:left="454" w:hanging="454"/>
    </w:pPr>
  </w:style>
  <w:style w:type="paragraph" w:customStyle="1" w:styleId="1">
    <w:name w:val="Прим.1"/>
    <w:uiPriority w:val="99"/>
    <w:rsid w:val="006D40B9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853D98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53D9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53D98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71752C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1752C"/>
  </w:style>
  <w:style w:type="paragraph" w:styleId="ac">
    <w:name w:val="footer"/>
    <w:basedOn w:val="a"/>
    <w:link w:val="ad"/>
    <w:uiPriority w:val="99"/>
    <w:unhideWhenUsed/>
    <w:rsid w:val="0071752C"/>
    <w:pPr>
      <w:tabs>
        <w:tab w:val="center" w:pos="4677"/>
        <w:tab w:val="right" w:pos="9355"/>
      </w:tabs>
      <w:spacing w:before="0" w:after="0"/>
    </w:pPr>
  </w:style>
  <w:style w:type="character" w:customStyle="1" w:styleId="ad">
    <w:name w:val="Нижний колонтитул Знак"/>
    <w:basedOn w:val="a0"/>
    <w:link w:val="ac"/>
    <w:uiPriority w:val="99"/>
    <w:rsid w:val="00717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2C84E-E278-411F-97C1-4866CEE7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2</cp:revision>
  <dcterms:created xsi:type="dcterms:W3CDTF">2012-12-08T14:18:00Z</dcterms:created>
  <dcterms:modified xsi:type="dcterms:W3CDTF">2012-12-14T17:26:00Z</dcterms:modified>
</cp:coreProperties>
</file>