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3B" w:rsidRPr="00537F3B" w:rsidRDefault="00537F3B" w:rsidP="00B430D9">
      <w:pPr>
        <w:pStyle w:val="a8"/>
        <w:spacing w:after="120" w:line="276" w:lineRule="auto"/>
        <w:ind w:firstLine="0"/>
        <w:rPr>
          <w:rFonts w:ascii="Times New Roman" w:hAnsi="Times New Roman" w:cs="Times New Roman"/>
          <w:color w:val="002060"/>
          <w:sz w:val="40"/>
          <w:szCs w:val="40"/>
        </w:rPr>
      </w:pPr>
      <w:r w:rsidRPr="00537F3B">
        <w:rPr>
          <w:rFonts w:ascii="Times New Roman" w:hAnsi="Times New Roman" w:cs="Times New Roman"/>
          <w:color w:val="002060"/>
          <w:sz w:val="40"/>
          <w:szCs w:val="40"/>
        </w:rPr>
        <w:t>«Утверждения оккультизма»</w:t>
      </w:r>
      <w:r w:rsidR="0070758A" w:rsidRPr="00537F3B">
        <w:rPr>
          <w:rFonts w:ascii="Times New Roman" w:hAnsi="Times New Roman" w:cs="Times New Roman"/>
          <w:color w:val="002060"/>
          <w:sz w:val="40"/>
          <w:szCs w:val="40"/>
        </w:rPr>
        <w:fldChar w:fldCharType="begin"/>
      </w:r>
      <w:r w:rsidRPr="00537F3B">
        <w:rPr>
          <w:rFonts w:ascii="Times New Roman" w:hAnsi="Times New Roman" w:cs="Times New Roman"/>
          <w:color w:val="002060"/>
          <w:sz w:val="40"/>
          <w:szCs w:val="40"/>
        </w:rPr>
        <w:instrText>tc "«УТВЕРЖДЕНИЯ ОККУЛЬТИЗМА»"</w:instrText>
      </w:r>
      <w:r w:rsidR="0070758A" w:rsidRPr="00537F3B">
        <w:rPr>
          <w:rFonts w:ascii="Times New Roman" w:hAnsi="Times New Roman" w:cs="Times New Roman"/>
          <w:color w:val="002060"/>
          <w:sz w:val="40"/>
          <w:szCs w:val="40"/>
        </w:rPr>
        <w:fldChar w:fldCharType="end"/>
      </w:r>
    </w:p>
    <w:p w:rsidR="00537F3B" w:rsidRPr="00537F3B" w:rsidRDefault="00537F3B" w:rsidP="00537F3B">
      <w:pPr>
        <w:pStyle w:val="a9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Так называется статья, опубликованная в одном из лондонских изданий — новом еженедельнике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«Light»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>, который характеризуют как «</w:t>
      </w:r>
      <w:r w:rsidRPr="00537F3B">
        <w:rPr>
          <w:rFonts w:asciiTheme="minorHAnsi" w:hAnsiTheme="minorHAnsi" w:cstheme="minorHAnsi"/>
          <w:b/>
          <w:bCs/>
          <w:color w:val="002060"/>
          <w:sz w:val="28"/>
          <w:szCs w:val="28"/>
        </w:rPr>
        <w:t>журнал, посвященный высшим интересам человечества, в этом мире и в ином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». Журнал сей хороший и полезный, и если судить по виденным мною двум номерам, то это один из тех журналов, чей благородный тон гораздо убедительнее страстных, а зачастую и резких выпадов его «духовных» современников против оппонентов и скептиков. Под статьей, к которой я хочу привлечь ваше внимание, стоит знакомая подпись,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nom de plume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«M.A.(Oxon)» — подпись весьма благожелатель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softHyphen/>
        <w:t xml:space="preserve">ного писателя, моего личного и уважаемого друга; короче говоря, человека, кому я доверяю, независимо от того, разделяет он наши взгляды или нет, и который никогда не спутает доктрину с ее последователями или, выражаясь точнее, не возложит грехи оккультистов на оккультизм и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vice versa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>.</w:t>
      </w:r>
    </w:p>
    <w:p w:rsidR="00537F3B" w:rsidRPr="00537F3B" w:rsidRDefault="00537F3B" w:rsidP="00537F3B">
      <w:pPr>
        <w:pStyle w:val="1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Пишущая эти строки с большим интересом и вниманием прочла статью «Утверждения оккультизма». Как и все, выходящее из-под пера «M.A. (Oxon’а)», она носит особый отпечаток не только оригинальности, но и сильной личности, спокойного, но решительного намерения обратить каждую новую стадию, каждое новое открытие психологии к их (на его взгляд)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первоначальным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принципам — к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спиритуализму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>. Употребляя это слово, я, конечно, имею в виду не вульгарный спиритуализм «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комнатных спиритических сеансов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>», который «M.A.(Ox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softHyphen/>
        <w:t>on)» быстро перерос, но примитивную идею, лежащую в основе всех последующих теорий, тот изначальный корень, из которого про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softHyphen/>
        <w:t>изросли все современные водоросли, то есть веру в ангела-хранителя или духа-покровителя, ко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softHyphen/>
        <w:t>торому — неважно, осознает ли его присутствие подопечный, то есть медиум он или обычный человек — стоящая над ним сила поручает блюсти за действиями каждого (крещеного?) смертного в его жизни.</w:t>
      </w:r>
    </w:p>
    <w:p w:rsidR="00537F3B" w:rsidRPr="00537F3B" w:rsidRDefault="00537F3B" w:rsidP="00537F3B">
      <w:pPr>
        <w:pStyle w:val="a4"/>
        <w:spacing w:before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537F3B">
        <w:rPr>
          <w:rFonts w:cstheme="minorHAnsi"/>
          <w:color w:val="002060"/>
          <w:sz w:val="28"/>
          <w:szCs w:val="28"/>
        </w:rPr>
        <w:t xml:space="preserve">Если сие и не совсем точное описание </w:t>
      </w:r>
      <w:r w:rsidRPr="00537F3B">
        <w:rPr>
          <w:rFonts w:cstheme="minorHAnsi"/>
          <w:i/>
          <w:iCs/>
          <w:color w:val="002060"/>
          <w:sz w:val="28"/>
          <w:szCs w:val="28"/>
        </w:rPr>
        <w:t>веры</w:t>
      </w:r>
      <w:r w:rsidRPr="00537F3B">
        <w:rPr>
          <w:rFonts w:cstheme="minorHAnsi"/>
          <w:color w:val="002060"/>
          <w:sz w:val="28"/>
          <w:szCs w:val="28"/>
        </w:rPr>
        <w:t xml:space="preserve"> «M.A.(Oxon’а)», то, несомненно, главная идея всех христианских спиритуалистов — прошлых, настоящих и будущих. Доктрина эта, ныне почитающаяся христианской и преимущественно римско-католической, возникла, как известно, не в христианском, а в языческом мире. К тому же, будучи представлена сократовским </w:t>
      </w:r>
      <w:r w:rsidRPr="00537F3B">
        <w:rPr>
          <w:rFonts w:cstheme="minorHAnsi"/>
          <w:i/>
          <w:iCs/>
          <w:color w:val="002060"/>
          <w:sz w:val="28"/>
          <w:szCs w:val="28"/>
        </w:rPr>
        <w:t>Даймоном</w:t>
      </w:r>
      <w:r w:rsidRPr="00537F3B">
        <w:rPr>
          <w:rFonts w:cstheme="minorHAnsi"/>
          <w:color w:val="002060"/>
          <w:sz w:val="28"/>
          <w:szCs w:val="28"/>
        </w:rPr>
        <w:t xml:space="preserve"> — сим древним «гидом», из коего наши спиритуалисты выжимают все, что только могут — она является также </w:t>
      </w:r>
      <w:r w:rsidRPr="00537F3B">
        <w:rPr>
          <w:rFonts w:cstheme="minorHAnsi"/>
          <w:color w:val="002060"/>
          <w:sz w:val="28"/>
          <w:szCs w:val="28"/>
        </w:rPr>
        <w:lastRenderedPageBreak/>
        <w:t>доктриной и греческих александрийских теургов, и зороастрийцев, и позднейших вавилонских евреев, и сильно искажена их последователями—христиа</w:t>
      </w:r>
      <w:r w:rsidRPr="00537F3B">
        <w:rPr>
          <w:rFonts w:cstheme="minorHAnsi"/>
          <w:color w:val="002060"/>
          <w:sz w:val="28"/>
          <w:szCs w:val="28"/>
        </w:rPr>
        <w:softHyphen/>
        <w:t>нами. Однако в данный момент это не имеет особого значения, ибо сейчас нас интересуют личные взгляды «M.A. (Oxon’а)», которые он противопоставляет взглядам некоторых теософов.</w:t>
      </w:r>
    </w:p>
    <w:p w:rsidR="00537F3B" w:rsidRPr="00537F3B" w:rsidRDefault="00537F3B" w:rsidP="00537F3B">
      <w:pPr>
        <w:pStyle w:val="1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Более чем когда-либо нам кажется, что его доктрина сосредоточена и постоянно вращается вокруг одной и той же центральной идеи: что дух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живого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человека не способен действовать вне тела независимо и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per se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>; но что его непременно ведет (как спотыкающегося малыша ведет мать или ня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softHyphen/>
        <w:t xml:space="preserve">ня), дергая за некие духовные веревочки,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развоплощенный 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дух — некто совершенно иной, а порою и чуждый ему, ибо такой дух может быть только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человеческою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душой, некогда жившей на нашей планете. Я полагаю, что верно изложила убеждение своего друга, разделяемое многими интеллектуальными, прогрессивными и либеральными спиритуалистами современности, а также теософами, которые присоединились к нашему движению, покинув ряды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hoi polloi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спиритуализма. Тем не менее, хотя мы и обязаны уважать мнение наших собратьев, вступивших на тот же путь искания истины, что и «M.A.(Oxon)» — насколько бы они ни отклонялись от пути, которому следуем мы сами, — все же мы всегда будем повторять, что подобное убеждение не есть убеждение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всех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теософов, и пишущая эти строки не исключение. Поэтому не будем следовать примеру большинства спиритуалистов и их газет, настроенных против нас так же злобно, как большинство миссионерских сектантских газет друг против друга и против неверных теософов. Не будем вступать в пререкания, но просто приведем факты, ибо лозунг «Света, больше Света!» объединяет как прогрессивных спиритуалистов, так и тео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softHyphen/>
        <w:t xml:space="preserve">софов. Объяснившись таким образом, надеюсь, что все мои замечания относительно его статьи в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«Light»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, кою я цитирую здесь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дословно,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«M.A. (Oxon)» воспримет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как истинный джентльмен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>. Не нарушая его стройного рассказа, ограничу свои от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softHyphen/>
        <w:t>веты лишь скромными примечаниями.</w:t>
      </w:r>
    </w:p>
    <w:p w:rsidR="00537F3B" w:rsidRPr="00537F3B" w:rsidRDefault="00537F3B" w:rsidP="00537F3B">
      <w:pPr>
        <w:pStyle w:val="aa"/>
        <w:spacing w:before="120" w:after="12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8"/>
        </w:rPr>
      </w:pPr>
      <w:r w:rsidRPr="00537F3B">
        <w:rPr>
          <w:rFonts w:asciiTheme="minorHAnsi" w:hAnsiTheme="minorHAnsi" w:cstheme="minorHAnsi"/>
          <w:color w:val="002060"/>
          <w:sz w:val="24"/>
          <w:szCs w:val="28"/>
        </w:rPr>
        <w:t>[«M.A.(Oxon)» излагает свое мнение о «Разоблаченной Изиде» и сделанных в ней утверждениях об Адептах Тибета. Он упоминает также «The Occult World» А.П. Синнетта и о «завесе, приподнятой с этого таинственного Братства». В частности, он говорит: «Материал сильно нуждается в систематизации, а многие высказывания — в пояснении»].</w:t>
      </w:r>
    </w:p>
    <w:p w:rsidR="00537F3B" w:rsidRPr="00537F3B" w:rsidRDefault="00537F3B" w:rsidP="00537F3B">
      <w:pPr>
        <w:pStyle w:val="a4"/>
        <w:spacing w:before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537F3B">
        <w:rPr>
          <w:rFonts w:cstheme="minorHAnsi"/>
          <w:color w:val="002060"/>
          <w:sz w:val="28"/>
          <w:szCs w:val="28"/>
        </w:rPr>
        <w:lastRenderedPageBreak/>
        <w:t xml:space="preserve">Не впервые сей </w:t>
      </w:r>
      <w:r w:rsidRPr="00537F3B">
        <w:rPr>
          <w:rFonts w:cstheme="minorHAnsi"/>
          <w:i/>
          <w:iCs/>
          <w:color w:val="002060"/>
          <w:sz w:val="28"/>
          <w:szCs w:val="28"/>
        </w:rPr>
        <w:t>справедливый</w:t>
      </w:r>
      <w:r w:rsidRPr="00537F3B">
        <w:rPr>
          <w:rFonts w:cstheme="minorHAnsi"/>
          <w:color w:val="002060"/>
          <w:sz w:val="28"/>
          <w:szCs w:val="28"/>
        </w:rPr>
        <w:t xml:space="preserve"> упрек </w:t>
      </w:r>
      <w:r w:rsidRPr="00537F3B">
        <w:rPr>
          <w:rFonts w:cstheme="minorHAnsi"/>
          <w:i/>
          <w:iCs/>
          <w:color w:val="002060"/>
          <w:sz w:val="28"/>
          <w:szCs w:val="28"/>
        </w:rPr>
        <w:t>несправедливо</w:t>
      </w:r>
      <w:r w:rsidRPr="00537F3B">
        <w:rPr>
          <w:rFonts w:cstheme="minorHAnsi"/>
          <w:color w:val="002060"/>
          <w:sz w:val="28"/>
          <w:szCs w:val="28"/>
        </w:rPr>
        <w:t xml:space="preserve"> ложится у порога </w:t>
      </w:r>
      <w:r w:rsidRPr="00537F3B">
        <w:rPr>
          <w:rFonts w:cstheme="minorHAnsi"/>
          <w:i/>
          <w:iCs/>
          <w:color w:val="002060"/>
          <w:sz w:val="28"/>
          <w:szCs w:val="28"/>
        </w:rPr>
        <w:t>моей</w:t>
      </w:r>
      <w:r w:rsidRPr="00537F3B">
        <w:rPr>
          <w:rFonts w:cstheme="minorHAnsi"/>
          <w:color w:val="002060"/>
          <w:sz w:val="28"/>
          <w:szCs w:val="28"/>
        </w:rPr>
        <w:t xml:space="preserve"> двери. Поистине, «материал сильно нуждается в систематизации», но это никогда не входило в </w:t>
      </w:r>
      <w:r w:rsidRPr="00537F3B">
        <w:rPr>
          <w:rFonts w:cstheme="minorHAnsi"/>
          <w:i/>
          <w:iCs/>
          <w:color w:val="002060"/>
          <w:sz w:val="28"/>
          <w:szCs w:val="28"/>
        </w:rPr>
        <w:t>мою</w:t>
      </w:r>
      <w:r w:rsidRPr="00537F3B">
        <w:rPr>
          <w:rFonts w:cstheme="minorHAnsi"/>
          <w:color w:val="002060"/>
          <w:sz w:val="28"/>
          <w:szCs w:val="28"/>
        </w:rPr>
        <w:t xml:space="preserve"> компетенцию, ибо я давала, одну за другою, совершенно самостоятельные, отдельные главы. Тогда я еще не знала, начала ли я серию статей, одну книгу или две, как верно замечает м-р Синнетт в «The Occult World». Да мне, собственно, было все равно. Я считала своим долгом дать несколько намеков, указать опасные тенденции в развитии современного спиритуализма и привести, в качестве доказательства правильности своих заключений, все утверждения и свидетельства древнего мира и его мудрецов, какие только могла найти по данному вопросу.</w:t>
      </w:r>
    </w:p>
    <w:p w:rsidR="00537F3B" w:rsidRPr="00537F3B" w:rsidRDefault="00537F3B" w:rsidP="00537F3B">
      <w:pPr>
        <w:pStyle w:val="a4"/>
        <w:spacing w:before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537F3B">
        <w:rPr>
          <w:rFonts w:cstheme="minorHAnsi"/>
          <w:color w:val="002060"/>
          <w:sz w:val="28"/>
          <w:szCs w:val="28"/>
        </w:rPr>
        <w:t xml:space="preserve">Я сделала все, что было в моих силах. Если бы критики «Разоблаченной Изиды» могли только учесть: (1) что ее автор никогда не учила английского языка; практикуя в детстве лишь </w:t>
      </w:r>
      <w:r w:rsidRPr="00537F3B">
        <w:rPr>
          <w:rFonts w:cstheme="minorHAnsi"/>
          <w:i/>
          <w:iCs/>
          <w:color w:val="002060"/>
          <w:sz w:val="28"/>
          <w:szCs w:val="28"/>
        </w:rPr>
        <w:t>разговорную речь</w:t>
      </w:r>
      <w:r w:rsidRPr="00537F3B">
        <w:rPr>
          <w:rFonts w:cstheme="minorHAnsi"/>
          <w:color w:val="002060"/>
          <w:sz w:val="28"/>
          <w:szCs w:val="28"/>
        </w:rPr>
        <w:t xml:space="preserve">, она больше никогда не говорила по-английски, пока в течение ряда лет не побывала с полдюжины раз в Америке; (2) что многие из доктрин (или, лучше сказать, гипотез?), представленных в данной книге, надо было сначала перевести с некоего азиатского языка; (3) и что многие, если не все цитаты и ссылки на другие работы, одни из которых уже распроданы, а другие доступны лишь узкому кругу, сама автор никогда не читала и не видала, хотя доказано, что цитируемые отрывки точны до мелочей, — тогда, возможно, мои друзья отнеслись бы к ней менее критично. Однако «Разоблаченная Изида» является только естественным </w:t>
      </w:r>
      <w:r w:rsidRPr="00537F3B">
        <w:rPr>
          <w:rFonts w:cstheme="minorHAnsi"/>
          <w:i/>
          <w:iCs/>
          <w:color w:val="002060"/>
          <w:sz w:val="28"/>
          <w:szCs w:val="28"/>
        </w:rPr>
        <w:t>entree en matiere</w:t>
      </w:r>
      <w:r w:rsidRPr="00537F3B">
        <w:rPr>
          <w:rFonts w:cstheme="minorHAnsi"/>
          <w:color w:val="002060"/>
          <w:sz w:val="28"/>
          <w:szCs w:val="28"/>
        </w:rPr>
        <w:t xml:space="preserve"> к вышеупомянутой статье, и не стоит терять времени на перечислен</w:t>
      </w:r>
      <w:r>
        <w:rPr>
          <w:rFonts w:cstheme="minorHAnsi"/>
          <w:color w:val="002060"/>
          <w:sz w:val="28"/>
          <w:szCs w:val="28"/>
        </w:rPr>
        <w:t>ие ее достоинств и недостатков.</w:t>
      </w:r>
    </w:p>
    <w:p w:rsidR="00537F3B" w:rsidRPr="00B430D9" w:rsidRDefault="00537F3B" w:rsidP="00B430D9">
      <w:pPr>
        <w:pStyle w:val="aa"/>
        <w:spacing w:before="120" w:after="12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8"/>
        </w:rPr>
      </w:pPr>
      <w:r w:rsidRPr="00B430D9">
        <w:rPr>
          <w:rFonts w:asciiTheme="minorHAnsi" w:hAnsiTheme="minorHAnsi" w:cstheme="minorHAnsi"/>
          <w:color w:val="002060"/>
          <w:sz w:val="24"/>
          <w:szCs w:val="28"/>
        </w:rPr>
        <w:t>[«...таинственного Братства, от имени коего автор делает такие потрясающие утверждения»].</w:t>
      </w:r>
    </w:p>
    <w:p w:rsidR="00537F3B" w:rsidRPr="00537F3B" w:rsidRDefault="00537F3B" w:rsidP="00537F3B">
      <w:pPr>
        <w:pStyle w:val="a4"/>
        <w:spacing w:before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537F3B">
        <w:rPr>
          <w:rFonts w:cstheme="minorHAnsi"/>
          <w:color w:val="002060"/>
          <w:sz w:val="28"/>
          <w:szCs w:val="28"/>
        </w:rPr>
        <w:t xml:space="preserve">Действительно, утверждения, сделанные от имени «Братства» </w:t>
      </w:r>
      <w:r w:rsidRPr="00537F3B">
        <w:rPr>
          <w:rFonts w:cstheme="minorHAnsi"/>
          <w:i/>
          <w:iCs/>
          <w:color w:val="002060"/>
          <w:sz w:val="28"/>
          <w:szCs w:val="28"/>
        </w:rPr>
        <w:t>живых</w:t>
      </w:r>
      <w:r w:rsidRPr="00537F3B">
        <w:rPr>
          <w:rFonts w:cstheme="minorHAnsi"/>
          <w:color w:val="002060"/>
          <w:sz w:val="28"/>
          <w:szCs w:val="28"/>
        </w:rPr>
        <w:t xml:space="preserve"> людей, никогда не были настолько претенциозными, как те, которые спиритуалисты каждодневно делают от имени развоплощенных духов </w:t>
      </w:r>
      <w:r w:rsidRPr="00537F3B">
        <w:rPr>
          <w:rFonts w:cstheme="minorHAnsi"/>
          <w:i/>
          <w:iCs/>
          <w:color w:val="002060"/>
          <w:sz w:val="28"/>
          <w:szCs w:val="28"/>
        </w:rPr>
        <w:t>умерших</w:t>
      </w:r>
      <w:r w:rsidRPr="00537F3B">
        <w:rPr>
          <w:rFonts w:cstheme="minorHAnsi"/>
          <w:color w:val="002060"/>
          <w:sz w:val="28"/>
          <w:szCs w:val="28"/>
        </w:rPr>
        <w:t xml:space="preserve"> людей!</w:t>
      </w:r>
    </w:p>
    <w:p w:rsidR="00537F3B" w:rsidRPr="00B430D9" w:rsidRDefault="00537F3B" w:rsidP="00B430D9">
      <w:pPr>
        <w:pStyle w:val="aa"/>
        <w:spacing w:before="120" w:after="12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8"/>
        </w:rPr>
      </w:pPr>
      <w:r w:rsidRPr="00B430D9">
        <w:rPr>
          <w:rFonts w:asciiTheme="minorHAnsi" w:hAnsiTheme="minorHAnsi" w:cstheme="minorHAnsi"/>
          <w:color w:val="002060"/>
          <w:sz w:val="24"/>
          <w:szCs w:val="28"/>
        </w:rPr>
        <w:t>[«Братья... никого не искали и никого не обещали принять»].</w:t>
      </w:r>
    </w:p>
    <w:p w:rsidR="00537F3B" w:rsidRPr="00537F3B" w:rsidRDefault="00537F3B" w:rsidP="00537F3B">
      <w:pPr>
        <w:pStyle w:val="a4"/>
        <w:spacing w:before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537F3B">
        <w:rPr>
          <w:rFonts w:cstheme="minorHAnsi"/>
          <w:color w:val="002060"/>
          <w:sz w:val="28"/>
          <w:szCs w:val="28"/>
        </w:rPr>
        <w:t xml:space="preserve">И сейчас не обещают. </w:t>
      </w:r>
    </w:p>
    <w:p w:rsidR="00537F3B" w:rsidRPr="00B430D9" w:rsidRDefault="00537F3B" w:rsidP="00B430D9">
      <w:pPr>
        <w:pStyle w:val="aa"/>
        <w:spacing w:before="120" w:after="12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8"/>
        </w:rPr>
      </w:pPr>
      <w:r w:rsidRPr="00B430D9">
        <w:rPr>
          <w:rFonts w:asciiTheme="minorHAnsi" w:hAnsiTheme="minorHAnsi" w:cstheme="minorHAnsi"/>
          <w:color w:val="002060"/>
          <w:sz w:val="24"/>
          <w:szCs w:val="28"/>
        </w:rPr>
        <w:t xml:space="preserve">[«Теософское Общество — признанная организация оккультного Братства, хотя и не управляется им»]. </w:t>
      </w:r>
    </w:p>
    <w:p w:rsidR="00537F3B" w:rsidRPr="00537F3B" w:rsidRDefault="00537F3B" w:rsidP="00537F3B">
      <w:pPr>
        <w:pStyle w:val="a4"/>
        <w:spacing w:before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537F3B">
        <w:rPr>
          <w:rFonts w:cstheme="minorHAnsi"/>
          <w:color w:val="002060"/>
          <w:sz w:val="28"/>
          <w:szCs w:val="28"/>
        </w:rPr>
        <w:lastRenderedPageBreak/>
        <w:t xml:space="preserve">Мы просим обратить внимание на эту фразу всех наших братьев и </w:t>
      </w:r>
      <w:r w:rsidRPr="00537F3B">
        <w:rPr>
          <w:rFonts w:cstheme="minorHAnsi"/>
          <w:i/>
          <w:iCs/>
          <w:color w:val="002060"/>
          <w:sz w:val="28"/>
          <w:szCs w:val="28"/>
        </w:rPr>
        <w:t>друзей</w:t>
      </w:r>
      <w:r w:rsidRPr="00537F3B">
        <w:rPr>
          <w:rFonts w:cstheme="minorHAnsi"/>
          <w:color w:val="002060"/>
          <w:sz w:val="28"/>
          <w:szCs w:val="28"/>
        </w:rPr>
        <w:t xml:space="preserve"> на Западе и в Индии, склонявшихся к недоверию, либо к обвинению «Братьев Первой Секции» в административных ошибках и просчетах Теософского Общества. С са</w:t>
      </w:r>
      <w:r w:rsidRPr="00537F3B">
        <w:rPr>
          <w:rFonts w:cstheme="minorHAnsi"/>
          <w:color w:val="002060"/>
          <w:sz w:val="28"/>
          <w:szCs w:val="28"/>
        </w:rPr>
        <w:softHyphen/>
        <w:t xml:space="preserve">мого начала наши братья были уведомлены, что Первая Секция может иногда отдавать </w:t>
      </w:r>
      <w:r w:rsidRPr="00537F3B">
        <w:rPr>
          <w:rFonts w:cstheme="minorHAnsi"/>
          <w:i/>
          <w:iCs/>
          <w:color w:val="002060"/>
          <w:sz w:val="28"/>
          <w:szCs w:val="28"/>
        </w:rPr>
        <w:t>распоряжения</w:t>
      </w:r>
      <w:r w:rsidRPr="00537F3B">
        <w:rPr>
          <w:rFonts w:cstheme="minorHAnsi"/>
          <w:color w:val="002060"/>
          <w:sz w:val="28"/>
          <w:szCs w:val="28"/>
        </w:rPr>
        <w:t xml:space="preserve"> только тем, кто знал их лично, но она никогда не обещала руководить или защищать ни эту организацию, ни ее членов. </w:t>
      </w:r>
    </w:p>
    <w:p w:rsidR="00537F3B" w:rsidRPr="00B430D9" w:rsidRDefault="00537F3B" w:rsidP="00B430D9">
      <w:pPr>
        <w:pStyle w:val="aa"/>
        <w:spacing w:before="120" w:after="12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8"/>
        </w:rPr>
      </w:pPr>
      <w:r w:rsidRPr="00B430D9">
        <w:rPr>
          <w:rFonts w:asciiTheme="minorHAnsi" w:hAnsiTheme="minorHAnsi" w:cstheme="minorHAnsi"/>
          <w:color w:val="002060"/>
          <w:sz w:val="24"/>
          <w:szCs w:val="28"/>
        </w:rPr>
        <w:t>[«И вот выступает м-р Синнеттт... представляя нам свою переписку с Кут Хуми — Адептом и членом Братства, который вошел с ним в более тесные отношения... нежели с остальными»].</w:t>
      </w:r>
    </w:p>
    <w:p w:rsidR="00537F3B" w:rsidRDefault="00537F3B" w:rsidP="00537F3B">
      <w:pPr>
        <w:pStyle w:val="a4"/>
        <w:spacing w:before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537F3B">
        <w:rPr>
          <w:rFonts w:cstheme="minorHAnsi"/>
          <w:color w:val="002060"/>
          <w:sz w:val="28"/>
          <w:szCs w:val="28"/>
        </w:rPr>
        <w:t>Пока только с м-ром Синнеттом. Его отношения с некоторыми другими братьями были личными настолько, насколько они того желали.</w:t>
      </w:r>
    </w:p>
    <w:p w:rsidR="00537F3B" w:rsidRPr="00B430D9" w:rsidRDefault="00537F3B" w:rsidP="00B430D9">
      <w:pPr>
        <w:pStyle w:val="aa"/>
        <w:spacing w:before="120" w:after="12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8"/>
        </w:rPr>
      </w:pPr>
      <w:r w:rsidRPr="00B430D9">
        <w:rPr>
          <w:rFonts w:asciiTheme="minorHAnsi" w:hAnsiTheme="minorHAnsi" w:cstheme="minorHAnsi"/>
          <w:color w:val="002060"/>
          <w:sz w:val="24"/>
          <w:szCs w:val="28"/>
        </w:rPr>
        <w:t>[«Мадам Блаватская... обладает некоторыми оккультными способностями, которые спиритуалисту странным образом напоминают способности медиума»].</w:t>
      </w:r>
    </w:p>
    <w:p w:rsidR="00537F3B" w:rsidRPr="00537F3B" w:rsidRDefault="00537F3B" w:rsidP="00537F3B">
      <w:pPr>
        <w:pStyle w:val="1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537F3B">
        <w:rPr>
          <w:rFonts w:asciiTheme="minorHAnsi" w:hAnsiTheme="minorHAnsi" w:cstheme="minorHAnsi"/>
          <w:color w:val="002060"/>
          <w:sz w:val="28"/>
          <w:szCs w:val="28"/>
        </w:rPr>
        <w:t>Медиума — в роли почтальона, доставляющего письма от одного живого человека к другому; в роли помощника электрика, когда начальник говорит ему, как повернуть такую-то гайку и установить такую-то проволоку в батарее; но никогда —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>в роли медиума-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спирита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. «Мадам Блаватская» никогда не нуждалась и не прибегала ни к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спиритическим сеансам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в затемненных комнатах и кабинетах, ни к состоянию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транса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и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«harmony»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, ни к одному из сотен условий, в коих столь нуждаются </w:t>
      </w:r>
      <w:r w:rsidRPr="00537F3B">
        <w:rPr>
          <w:rFonts w:asciiTheme="minorHAnsi" w:hAnsiTheme="minorHAnsi" w:cstheme="minorHAnsi"/>
          <w:i/>
          <w:iCs/>
          <w:color w:val="002060"/>
          <w:sz w:val="28"/>
          <w:szCs w:val="28"/>
        </w:rPr>
        <w:t>пассивные</w:t>
      </w:r>
      <w:r w:rsidRPr="00537F3B">
        <w:rPr>
          <w:rFonts w:asciiTheme="minorHAnsi" w:hAnsiTheme="minorHAnsi" w:cstheme="minorHAnsi"/>
          <w:color w:val="002060"/>
          <w:sz w:val="28"/>
          <w:szCs w:val="28"/>
        </w:rPr>
        <w:t xml:space="preserve"> медиумы, никогда не знающие, что может случиться. Она всегда знала заранее, что должно произойти, хотя и не ручалась каждый раз за полный успех. </w:t>
      </w:r>
    </w:p>
    <w:p w:rsidR="00537F3B" w:rsidRPr="00537F3B" w:rsidRDefault="00537F3B" w:rsidP="00537F3B">
      <w:pPr>
        <w:pStyle w:val="1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</w:p>
    <w:p w:rsidR="00537F3B" w:rsidRPr="00537F3B" w:rsidRDefault="00537F3B" w:rsidP="00537F3B">
      <w:pPr>
        <w:pStyle w:val="1"/>
        <w:spacing w:before="120" w:after="120" w:line="276" w:lineRule="auto"/>
        <w:ind w:left="3402" w:firstLine="426"/>
        <w:rPr>
          <w:rFonts w:asciiTheme="minorHAnsi" w:hAnsiTheme="minorHAnsi" w:cstheme="minorHAnsi"/>
          <w:i/>
          <w:color w:val="002060"/>
          <w:sz w:val="24"/>
          <w:szCs w:val="28"/>
        </w:rPr>
      </w:pPr>
      <w:r w:rsidRPr="00537F3B">
        <w:rPr>
          <w:rFonts w:asciiTheme="minorHAnsi" w:hAnsiTheme="minorHAnsi" w:cstheme="minorHAnsi"/>
          <w:i/>
          <w:color w:val="002060"/>
          <w:sz w:val="24"/>
          <w:szCs w:val="28"/>
        </w:rPr>
        <w:t xml:space="preserve">Статья впервые опубликована в журнале </w:t>
      </w:r>
      <w:r w:rsidRPr="00537F3B">
        <w:rPr>
          <w:rFonts w:asciiTheme="minorHAnsi" w:hAnsiTheme="minorHAnsi" w:cstheme="minorHAnsi"/>
          <w:i/>
          <w:iCs/>
          <w:color w:val="002060"/>
          <w:sz w:val="24"/>
          <w:szCs w:val="28"/>
        </w:rPr>
        <w:t>«Theosophist»</w:t>
      </w:r>
      <w:r w:rsidRPr="00537F3B">
        <w:rPr>
          <w:rFonts w:asciiTheme="minorHAnsi" w:hAnsiTheme="minorHAnsi" w:cstheme="minorHAnsi"/>
          <w:i/>
          <w:color w:val="002060"/>
          <w:sz w:val="24"/>
          <w:szCs w:val="28"/>
        </w:rPr>
        <w:t>, Vol. II, № 12, September, 1881, pp. 258-260.</w:t>
      </w:r>
    </w:p>
    <w:sectPr w:rsidR="00537F3B" w:rsidRPr="00537F3B" w:rsidSect="00537F3B">
      <w:headerReference w:type="default" r:id="rId6"/>
      <w:footerReference w:type="default" r:id="rId7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E3" w:rsidRDefault="00656EE3" w:rsidP="00537F3B">
      <w:pPr>
        <w:spacing w:before="0" w:after="0"/>
      </w:pPr>
      <w:r>
        <w:separator/>
      </w:r>
    </w:p>
  </w:endnote>
  <w:endnote w:type="continuationSeparator" w:id="0">
    <w:p w:rsidR="00656EE3" w:rsidRDefault="00656EE3" w:rsidP="00537F3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6186"/>
      <w:docPartObj>
        <w:docPartGallery w:val="Page Numbers (Bottom of Page)"/>
        <w:docPartUnique/>
      </w:docPartObj>
    </w:sdtPr>
    <w:sdtContent>
      <w:p w:rsidR="00537F3B" w:rsidRPr="00537F3B" w:rsidRDefault="0070758A" w:rsidP="00537F3B">
        <w:pPr>
          <w:pStyle w:val="ad"/>
          <w:spacing w:before="240" w:after="240"/>
          <w:ind w:right="425"/>
          <w:jc w:val="right"/>
          <w:rPr>
            <w:color w:val="002060"/>
          </w:rPr>
        </w:pPr>
        <w:r w:rsidRPr="00537F3B">
          <w:rPr>
            <w:color w:val="002060"/>
          </w:rPr>
          <w:fldChar w:fldCharType="begin"/>
        </w:r>
        <w:r w:rsidR="00537F3B" w:rsidRPr="00537F3B">
          <w:rPr>
            <w:color w:val="002060"/>
          </w:rPr>
          <w:instrText xml:space="preserve"> PAGE   \* MERGEFORMAT </w:instrText>
        </w:r>
        <w:r w:rsidRPr="00537F3B">
          <w:rPr>
            <w:color w:val="002060"/>
          </w:rPr>
          <w:fldChar w:fldCharType="separate"/>
        </w:r>
        <w:r w:rsidR="00E8756F">
          <w:rPr>
            <w:noProof/>
            <w:color w:val="002060"/>
          </w:rPr>
          <w:t>4</w:t>
        </w:r>
        <w:r w:rsidRPr="00537F3B">
          <w:rPr>
            <w:color w:val="00206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E3" w:rsidRDefault="00656EE3" w:rsidP="00537F3B">
      <w:pPr>
        <w:spacing w:before="0" w:after="0"/>
      </w:pPr>
      <w:r>
        <w:separator/>
      </w:r>
    </w:p>
  </w:footnote>
  <w:footnote w:type="continuationSeparator" w:id="0">
    <w:p w:rsidR="00656EE3" w:rsidRDefault="00656EE3" w:rsidP="00537F3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3B" w:rsidRPr="00537F3B" w:rsidRDefault="00E8756F" w:rsidP="00E8756F">
    <w:pPr>
      <w:pStyle w:val="ab"/>
      <w:spacing w:after="120"/>
      <w:rPr>
        <w:rFonts w:cstheme="minorHAnsi"/>
        <w:b/>
        <w:color w:val="002060"/>
      </w:rPr>
    </w:pPr>
    <w:r>
      <w:rPr>
        <w:rFonts w:cstheme="minorHAnsi"/>
        <w:color w:val="002060"/>
      </w:rPr>
      <w:t xml:space="preserve">Е.П. Блаватская. Сборник статей «Терра Инкогнита». </w:t>
    </w:r>
    <w:r w:rsidR="00537F3B" w:rsidRPr="00537F3B">
      <w:rPr>
        <w:rFonts w:cstheme="minorHAnsi"/>
        <w:color w:val="002060"/>
      </w:rPr>
      <w:t>«Утверждения оккультизма»</w:t>
    </w:r>
    <w:r w:rsidR="0070758A" w:rsidRPr="00537F3B">
      <w:rPr>
        <w:rFonts w:cstheme="minorHAnsi"/>
        <w:b/>
        <w:color w:val="002060"/>
      </w:rPr>
      <w:fldChar w:fldCharType="begin"/>
    </w:r>
    <w:r w:rsidR="00537F3B" w:rsidRPr="00537F3B">
      <w:rPr>
        <w:rFonts w:cstheme="minorHAnsi"/>
        <w:color w:val="002060"/>
      </w:rPr>
      <w:instrText>tc "«УТВЕРЖДЕНИЯ ОККУЛЬТИЗМА»"</w:instrText>
    </w:r>
    <w:r w:rsidR="0070758A" w:rsidRPr="00537F3B">
      <w:rPr>
        <w:rFonts w:cstheme="minorHAnsi"/>
        <w:b/>
        <w:color w:val="00206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F3B"/>
    <w:rsid w:val="00537F3B"/>
    <w:rsid w:val="00656EE3"/>
    <w:rsid w:val="006D307D"/>
    <w:rsid w:val="0070758A"/>
    <w:rsid w:val="00944E3E"/>
    <w:rsid w:val="00B430D9"/>
    <w:rsid w:val="00D014D1"/>
    <w:rsid w:val="00E8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Прим.3"/>
    <w:basedOn w:val="2"/>
    <w:rsid w:val="00537F3B"/>
    <w:pPr>
      <w:ind w:firstLine="283"/>
    </w:pPr>
  </w:style>
  <w:style w:type="paragraph" w:customStyle="1" w:styleId="2">
    <w:name w:val="Прим.2"/>
    <w:basedOn w:val="1"/>
    <w:next w:val="1"/>
    <w:uiPriority w:val="99"/>
    <w:rsid w:val="00537F3B"/>
    <w:pPr>
      <w:ind w:left="454" w:hanging="454"/>
    </w:pPr>
  </w:style>
  <w:style w:type="paragraph" w:customStyle="1" w:styleId="1">
    <w:name w:val="Прим.1"/>
    <w:uiPriority w:val="99"/>
    <w:rsid w:val="00537F3B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a3">
    <w:name w:val="О (клин)"/>
    <w:basedOn w:val="a4"/>
    <w:uiPriority w:val="99"/>
    <w:rsid w:val="00537F3B"/>
  </w:style>
  <w:style w:type="paragraph" w:styleId="a5">
    <w:name w:val="Subtitle"/>
    <w:basedOn w:val="a"/>
    <w:next w:val="a"/>
    <w:link w:val="a6"/>
    <w:uiPriority w:val="99"/>
    <w:qFormat/>
    <w:rsid w:val="00537F3B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200"/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537F3B"/>
    <w:rPr>
      <w:rFonts w:ascii="TimesET" w:hAnsi="TimesET" w:cs="TimesET"/>
      <w:b/>
      <w:bCs/>
      <w:spacing w:val="200"/>
      <w:sz w:val="20"/>
      <w:szCs w:val="20"/>
    </w:rPr>
  </w:style>
  <w:style w:type="paragraph" w:styleId="a4">
    <w:name w:val="Body Text"/>
    <w:basedOn w:val="a"/>
    <w:link w:val="a7"/>
    <w:uiPriority w:val="99"/>
    <w:unhideWhenUsed/>
    <w:rsid w:val="00537F3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537F3B"/>
  </w:style>
  <w:style w:type="paragraph" w:customStyle="1" w:styleId="a8">
    <w:name w:val="Заголовок"/>
    <w:basedOn w:val="a4"/>
    <w:rsid w:val="00537F3B"/>
    <w:pPr>
      <w:autoSpaceDE w:val="0"/>
      <w:autoSpaceDN w:val="0"/>
      <w:adjustRightInd w:val="0"/>
      <w:spacing w:before="0" w:after="0" w:line="270" w:lineRule="atLeast"/>
      <w:ind w:left="0" w:right="0" w:firstLine="1"/>
    </w:pPr>
    <w:rPr>
      <w:rFonts w:ascii="TimesET" w:hAnsi="TimesET" w:cs="TimesET"/>
      <w:b/>
      <w:bCs/>
    </w:rPr>
  </w:style>
  <w:style w:type="paragraph" w:customStyle="1" w:styleId="a9">
    <w:name w:val="Основной жидкий"/>
    <w:basedOn w:val="a4"/>
    <w:rsid w:val="00537F3B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styleId="aa">
    <w:name w:val="Block Text"/>
    <w:basedOn w:val="a4"/>
    <w:uiPriority w:val="99"/>
    <w:rsid w:val="00537F3B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7F3B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537F3B"/>
  </w:style>
  <w:style w:type="paragraph" w:styleId="ad">
    <w:name w:val="footer"/>
    <w:basedOn w:val="a"/>
    <w:link w:val="ae"/>
    <w:uiPriority w:val="99"/>
    <w:unhideWhenUsed/>
    <w:rsid w:val="00537F3B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537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2012-12-08T15:19:00Z</dcterms:created>
  <dcterms:modified xsi:type="dcterms:W3CDTF">2012-12-14T17:52:00Z</dcterms:modified>
</cp:coreProperties>
</file>