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1" w:rsidRPr="00A656D4" w:rsidRDefault="005C2C11" w:rsidP="005C2C11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asciiTheme="majorHAnsi" w:hAnsiTheme="majorHAnsi" w:cs="TimesET"/>
          <w:b/>
          <w:bCs/>
          <w:color w:val="002060"/>
          <w:sz w:val="36"/>
          <w:szCs w:val="28"/>
        </w:rPr>
      </w:pPr>
      <w:bookmarkStart w:id="0" w:name="Р27"/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t>Словарь</w:t>
      </w:r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A656D4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instrText>Словарь"</w:instrText>
      </w:r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t xml:space="preserve"> иностранных слов и выражений</w:t>
      </w:r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A656D4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instrText>иностранных слов и выражений"</w:instrText>
      </w:r>
      <w:r w:rsidRPr="00A656D4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</w:p>
    <w:bookmarkEnd w:id="0"/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Ad infinitum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До бесконечности.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Alter ego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Другой я, второй я.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Angusta porta, et arcta via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Тесные врата и узкий путь.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Ego sum veritas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Аз есмь истина.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Egoisme a deux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(фр.) — Эгоизм вдвоем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En bloc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(фр.) — Оптом, в целом.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En masse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(фр.) — Оптом.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Ergo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Следовательно, итак. В силлогизме — слово, знаменующее переход от посылок к выводу.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Fidei defensor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Защитник веры.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In toto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В целом, полностью.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Lapsus linguae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Обмолвка, оговорка.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L’univers c’est moi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(фр.) — Вселенная — это я.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Mea culpa!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«Моя вина»; грешен. 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Nolens volens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«Неволей или волей», волей-неволей, хочешь-не-хочешь.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Nous Agonistes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(греч.) — Борющийся Разум.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Pays de Cocagne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(фр.) — сказочная страна Кокни, где все в изобилии и не надо трудиться.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Per se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Сам по себе, как таковой, в чистом виде.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Pro et contra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За и против.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>Sui generis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 xml:space="preserve"> (лат.) — Своего рода; особого рода; своеобразный.</w:t>
      </w:r>
    </w:p>
    <w:p w:rsidR="005C2C11" w:rsidRPr="00A656D4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Tot homines, quot sententiae 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>(лат.)</w:t>
      </w:r>
      <w:r w:rsidRPr="00A656D4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— </w:t>
      </w:r>
      <w:r w:rsidRPr="00A656D4">
        <w:rPr>
          <w:rFonts w:asciiTheme="majorHAnsi" w:hAnsiTheme="majorHAnsi" w:cs="TimesET"/>
          <w:color w:val="002060"/>
          <w:sz w:val="28"/>
          <w:szCs w:val="28"/>
        </w:rPr>
        <w:t>Сколько людей, столько и мнений.</w:t>
      </w:r>
    </w:p>
    <w:p w:rsidR="005C2C11" w:rsidRPr="00A656D4" w:rsidRDefault="005C2C11" w:rsidP="005C2C11">
      <w:pPr>
        <w:pStyle w:val="2"/>
        <w:spacing w:before="120" w:after="120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A656D4">
        <w:rPr>
          <w:rFonts w:asciiTheme="majorHAnsi" w:hAnsiTheme="majorHAnsi"/>
          <w:i/>
          <w:iCs/>
          <w:color w:val="002060"/>
          <w:sz w:val="28"/>
          <w:szCs w:val="28"/>
        </w:rPr>
        <w:t>Vade retro, Satanas!</w:t>
      </w:r>
      <w:r w:rsidRPr="00A656D4">
        <w:rPr>
          <w:rFonts w:asciiTheme="majorHAnsi" w:hAnsiTheme="majorHAnsi"/>
          <w:color w:val="002060"/>
          <w:sz w:val="28"/>
          <w:szCs w:val="28"/>
        </w:rPr>
        <w:t xml:space="preserve"> (лат.) — Изыди, Сатана.</w:t>
      </w:r>
    </w:p>
    <w:p w:rsidR="005C2C11" w:rsidRPr="00A656D4" w:rsidRDefault="005C2C11" w:rsidP="005C2C11">
      <w:pPr>
        <w:pStyle w:val="2"/>
        <w:spacing w:before="120" w:after="120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A656D4">
        <w:rPr>
          <w:rFonts w:asciiTheme="majorHAnsi" w:hAnsiTheme="majorHAnsi"/>
          <w:i/>
          <w:iCs/>
          <w:color w:val="002060"/>
          <w:sz w:val="28"/>
          <w:szCs w:val="28"/>
        </w:rPr>
        <w:t>Vera pro gratiis</w:t>
      </w:r>
      <w:r w:rsidRPr="00A656D4">
        <w:rPr>
          <w:rFonts w:asciiTheme="majorHAnsi" w:hAnsiTheme="majorHAnsi"/>
          <w:color w:val="002060"/>
          <w:sz w:val="28"/>
          <w:szCs w:val="28"/>
        </w:rPr>
        <w:t xml:space="preserve"> (лат.) — Истина не продается.</w:t>
      </w:r>
    </w:p>
    <w:p w:rsidR="005C2C11" w:rsidRPr="00A656D4" w:rsidRDefault="005C2C11" w:rsidP="005C2C11">
      <w:pPr>
        <w:pStyle w:val="2"/>
        <w:spacing w:before="120" w:after="120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A656D4">
        <w:rPr>
          <w:rFonts w:asciiTheme="majorHAnsi" w:hAnsiTheme="majorHAnsi"/>
          <w:i/>
          <w:iCs/>
          <w:color w:val="002060"/>
          <w:sz w:val="28"/>
          <w:szCs w:val="28"/>
        </w:rPr>
        <w:t>Veritas odium parit</w:t>
      </w:r>
      <w:r w:rsidRPr="00A656D4">
        <w:rPr>
          <w:rFonts w:asciiTheme="majorHAnsi" w:hAnsiTheme="majorHAnsi"/>
          <w:color w:val="002060"/>
          <w:sz w:val="28"/>
          <w:szCs w:val="28"/>
        </w:rPr>
        <w:t>. (лат.) — Истина рождает ненависть.</w:t>
      </w:r>
    </w:p>
    <w:p w:rsidR="005C2C11" w:rsidRPr="00A656D4" w:rsidRDefault="005C2C11" w:rsidP="005C2C11">
      <w:pPr>
        <w:pStyle w:val="2"/>
        <w:spacing w:before="120" w:after="120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A656D4">
        <w:rPr>
          <w:rFonts w:asciiTheme="majorHAnsi" w:hAnsiTheme="majorHAnsi"/>
          <w:i/>
          <w:iCs/>
          <w:color w:val="002060"/>
          <w:sz w:val="28"/>
          <w:szCs w:val="28"/>
        </w:rPr>
        <w:t>Vivit vero in me Christus</w:t>
      </w:r>
      <w:r w:rsidRPr="00A656D4">
        <w:rPr>
          <w:rFonts w:asciiTheme="majorHAnsi" w:hAnsiTheme="majorHAnsi"/>
          <w:color w:val="002060"/>
          <w:sz w:val="28"/>
          <w:szCs w:val="28"/>
        </w:rPr>
        <w:t xml:space="preserve"> (лат.) — Истинно, Христос живет во мне.</w:t>
      </w:r>
    </w:p>
    <w:p w:rsidR="005C2C11" w:rsidRPr="00A656D4" w:rsidRDefault="005C2C11" w:rsidP="005C2C11">
      <w:pPr>
        <w:pStyle w:val="2"/>
        <w:spacing w:before="120" w:after="120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A656D4">
        <w:rPr>
          <w:rFonts w:asciiTheme="majorHAnsi" w:hAnsiTheme="majorHAnsi"/>
          <w:i/>
          <w:iCs/>
          <w:color w:val="002060"/>
          <w:sz w:val="28"/>
          <w:szCs w:val="28"/>
        </w:rPr>
        <w:t>Volenti non fit injuria</w:t>
      </w:r>
      <w:r w:rsidRPr="00A656D4">
        <w:rPr>
          <w:rFonts w:asciiTheme="majorHAnsi" w:hAnsiTheme="majorHAnsi"/>
          <w:color w:val="002060"/>
          <w:sz w:val="28"/>
          <w:szCs w:val="28"/>
        </w:rPr>
        <w:t xml:space="preserve"> (лат.) — «Нет обиды изъявившему согласие». Одно из положений римского права.</w:t>
      </w:r>
    </w:p>
    <w:p w:rsidR="00944E3E" w:rsidRPr="005C2C11" w:rsidRDefault="005C2C11" w:rsidP="005C2C11">
      <w:pPr>
        <w:autoSpaceDE w:val="0"/>
        <w:autoSpaceDN w:val="0"/>
        <w:adjustRightInd w:val="0"/>
        <w:spacing w:before="120" w:after="120"/>
        <w:ind w:left="0" w:right="0"/>
        <w:jc w:val="both"/>
      </w:pPr>
      <w:r w:rsidRPr="00A656D4">
        <w:rPr>
          <w:rFonts w:asciiTheme="majorHAnsi" w:hAnsiTheme="majorHAnsi"/>
          <w:color w:val="002060"/>
          <w:sz w:val="28"/>
          <w:szCs w:val="28"/>
        </w:rPr>
        <w:t>Vos Dii estis (лат.) — Вы — Боги.</w:t>
      </w:r>
    </w:p>
    <w:sectPr w:rsidR="00944E3E" w:rsidRPr="005C2C11" w:rsidSect="00944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CC" w:rsidRDefault="00A329CC" w:rsidP="00FC532C">
      <w:pPr>
        <w:spacing w:before="0" w:after="0"/>
      </w:pPr>
      <w:r>
        <w:separator/>
      </w:r>
    </w:p>
  </w:endnote>
  <w:endnote w:type="continuationSeparator" w:id="0">
    <w:p w:rsidR="00A329CC" w:rsidRDefault="00A329CC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11" w:rsidRDefault="005C2C1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C532C" w:rsidRDefault="00D706FC" w:rsidP="00FC532C">
        <w:pPr>
          <w:pStyle w:val="ab"/>
          <w:ind w:right="283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FC532C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5C2C11">
          <w:rPr>
            <w:rFonts w:asciiTheme="majorHAnsi" w:hAnsiTheme="majorHAnsi"/>
            <w:noProof/>
            <w:color w:val="002060"/>
            <w:sz w:val="20"/>
          </w:rPr>
          <w:t>1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  <w:p w:rsidR="00FC532C" w:rsidRDefault="00FC532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11" w:rsidRDefault="005C2C1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CC" w:rsidRDefault="00A329CC" w:rsidP="00FC532C">
      <w:pPr>
        <w:spacing w:before="0" w:after="0"/>
      </w:pPr>
      <w:r>
        <w:separator/>
      </w:r>
    </w:p>
  </w:footnote>
  <w:footnote w:type="continuationSeparator" w:id="0">
    <w:p w:rsidR="00A329CC" w:rsidRDefault="00A329CC" w:rsidP="00FC532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11" w:rsidRDefault="005C2C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2C" w:rsidRPr="005C2C11" w:rsidRDefault="00FC532C" w:rsidP="005C2C11">
    <w:pPr>
      <w:autoSpaceDE w:val="0"/>
      <w:autoSpaceDN w:val="0"/>
      <w:adjustRightInd w:val="0"/>
      <w:spacing w:before="120" w:after="120" w:line="276" w:lineRule="auto"/>
      <w:ind w:left="0" w:right="0"/>
      <w:rPr>
        <w:color w:val="002060"/>
      </w:rPr>
    </w:pPr>
    <w:r w:rsidRPr="00053F90">
      <w:rPr>
        <w:color w:val="002060"/>
      </w:rPr>
      <w:t>Е.П. Блаватская. Сборник статей «</w:t>
    </w:r>
    <w:r>
      <w:rPr>
        <w:color w:val="002060"/>
      </w:rPr>
      <w:t>Что есть Истина?</w:t>
    </w:r>
    <w:r w:rsidRPr="00053F90">
      <w:rPr>
        <w:color w:val="002060"/>
      </w:rPr>
      <w:t>». «</w:t>
    </w:r>
    <w:r w:rsidR="005C2C11" w:rsidRPr="005C2C11">
      <w:rPr>
        <w:color w:val="002060"/>
      </w:rPr>
      <w:t>Словарь</w:t>
    </w:r>
    <w:r w:rsidR="005C2C11" w:rsidRPr="005C2C11">
      <w:rPr>
        <w:color w:val="002060"/>
      </w:rPr>
      <w:fldChar w:fldCharType="begin"/>
    </w:r>
    <w:r w:rsidR="005C2C11" w:rsidRPr="005C2C11">
      <w:rPr>
        <w:color w:val="002060"/>
      </w:rPr>
      <w:instrText>tc "Словарь"</w:instrText>
    </w:r>
    <w:r w:rsidR="005C2C11" w:rsidRPr="005C2C11">
      <w:rPr>
        <w:color w:val="002060"/>
      </w:rPr>
      <w:fldChar w:fldCharType="end"/>
    </w:r>
    <w:r w:rsidR="005C2C11" w:rsidRPr="005C2C11">
      <w:rPr>
        <w:color w:val="002060"/>
      </w:rPr>
      <w:t xml:space="preserve"> иностранных слов и выражений</w:t>
    </w:r>
    <w:r w:rsidR="005C2C11" w:rsidRPr="005C2C11">
      <w:rPr>
        <w:color w:val="002060"/>
      </w:rPr>
      <w:fldChar w:fldCharType="begin"/>
    </w:r>
    <w:r w:rsidR="005C2C11" w:rsidRPr="005C2C11">
      <w:rPr>
        <w:color w:val="002060"/>
      </w:rPr>
      <w:instrText>tc "иностранных слов и выражений"</w:instrText>
    </w:r>
    <w:r w:rsidR="005C2C11" w:rsidRPr="005C2C11">
      <w:rPr>
        <w:color w:val="002060"/>
      </w:rPr>
      <w:fldChar w:fldCharType="end"/>
    </w:r>
    <w:r w:rsidRPr="00053F90">
      <w:rPr>
        <w:color w:val="002060"/>
      </w:rPr>
      <w:t>»</w:t>
    </w:r>
  </w:p>
  <w:p w:rsidR="00FC532C" w:rsidRDefault="00FC532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11" w:rsidRDefault="005C2C1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F26E9"/>
    <w:rsid w:val="003036CB"/>
    <w:rsid w:val="005C2C11"/>
    <w:rsid w:val="00944E3E"/>
    <w:rsid w:val="00A329CC"/>
    <w:rsid w:val="00D706FC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лотный"/>
    <w:basedOn w:val="a4"/>
    <w:next w:val="a4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5">
    <w:name w:val="Заголовок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6">
    <w:name w:val="Block Text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532C"/>
    <w:rPr>
      <w:vertAlign w:val="superscript"/>
    </w:rPr>
  </w:style>
  <w:style w:type="paragraph" w:styleId="a4">
    <w:name w:val="Body Text"/>
    <w:basedOn w:val="a"/>
    <w:link w:val="a8"/>
    <w:uiPriority w:val="99"/>
    <w:semiHidden/>
    <w:unhideWhenUsed/>
    <w:rsid w:val="00FC532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C532C"/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5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2013-01-04T00:24:00Z</dcterms:created>
  <dcterms:modified xsi:type="dcterms:W3CDTF">2013-01-04T00:24:00Z</dcterms:modified>
</cp:coreProperties>
</file>