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DD" w:rsidRPr="003E2AD1" w:rsidRDefault="00375EDD" w:rsidP="00375EDD">
      <w:pPr>
        <w:pStyle w:val="a5"/>
        <w:spacing w:before="120" w:after="120" w:line="360" w:lineRule="auto"/>
        <w:ind w:firstLine="0"/>
        <w:rPr>
          <w:rFonts w:asciiTheme="majorHAnsi" w:hAnsiTheme="majorHAnsi" w:cstheme="minorHAnsi"/>
          <w:color w:val="002060"/>
          <w:spacing w:val="0"/>
          <w:sz w:val="36"/>
          <w:szCs w:val="36"/>
        </w:rPr>
      </w:pPr>
      <w:bookmarkStart w:id="0" w:name="Р6"/>
      <w:r w:rsidRPr="003E2AD1">
        <w:rPr>
          <w:rFonts w:asciiTheme="majorHAnsi" w:hAnsiTheme="majorHAnsi" w:cstheme="minorHAnsi"/>
          <w:color w:val="002060"/>
          <w:spacing w:val="0"/>
          <w:sz w:val="36"/>
          <w:szCs w:val="36"/>
        </w:rPr>
        <w:t>«ВИДЕНИЯ В СУМЕРКАХ»</w:t>
      </w:r>
      <w:r w:rsidRPr="003E2AD1">
        <w:rPr>
          <w:rFonts w:asciiTheme="majorHAnsi" w:hAnsiTheme="majorHAnsi" w:cstheme="minorHAnsi"/>
          <w:color w:val="002060"/>
          <w:spacing w:val="0"/>
          <w:sz w:val="36"/>
          <w:szCs w:val="36"/>
        </w:rPr>
        <w:fldChar w:fldCharType="begin"/>
      </w:r>
      <w:r w:rsidRPr="003E2AD1">
        <w:rPr>
          <w:rFonts w:asciiTheme="majorHAnsi" w:hAnsiTheme="majorHAnsi" w:cstheme="minorHAnsi"/>
          <w:color w:val="002060"/>
          <w:spacing w:val="0"/>
          <w:sz w:val="36"/>
          <w:szCs w:val="36"/>
        </w:rPr>
        <w:instrText>tc "«ВИДЕНИЯ В СУМЕРКАХ»"</w:instrText>
      </w:r>
      <w:r w:rsidRPr="003E2AD1">
        <w:rPr>
          <w:rFonts w:asciiTheme="majorHAnsi" w:hAnsiTheme="majorHAnsi" w:cstheme="minorHAnsi"/>
          <w:color w:val="002060"/>
          <w:spacing w:val="0"/>
          <w:sz w:val="36"/>
          <w:szCs w:val="36"/>
        </w:rPr>
        <w:fldChar w:fldCharType="end"/>
      </w:r>
    </w:p>
    <w:bookmarkEnd w:id="0"/>
    <w:p w:rsidR="00375EDD" w:rsidRPr="003E2AD1" w:rsidRDefault="00375EDD" w:rsidP="00375ED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3E2AD1">
        <w:rPr>
          <w:rFonts w:asciiTheme="majorHAnsi" w:hAnsiTheme="majorHAnsi" w:cs="TimesET"/>
          <w:color w:val="002060"/>
          <w:sz w:val="28"/>
          <w:szCs w:val="28"/>
        </w:rPr>
        <w:t>В каббале Невестой «Небесного Человека»,</w:t>
      </w:r>
      <w:r w:rsidRPr="003E2AD1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Тетраграмматона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t>, является Малкут — основа, или цар</w:t>
      </w:r>
      <w:r w:rsidRPr="003E2AD1">
        <w:rPr>
          <w:rFonts w:asciiTheme="majorHAnsi" w:hAnsiTheme="majorHAnsi" w:cs="TimesET"/>
          <w:color w:val="002060"/>
          <w:spacing w:val="15"/>
          <w:sz w:val="28"/>
          <w:szCs w:val="28"/>
        </w:rPr>
        <w:t>ство. Это наша Земля, которой предстоит после ду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t>ховного</w:t>
      </w:r>
      <w:r w:rsidRPr="003E2AD1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возрождения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t xml:space="preserve"> и очищения (как материи) соединиться со своим женихом (духом). Однако в эзо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softHyphen/>
        <w:t>теризме различаются два аспекта</w:t>
      </w:r>
      <w:r w:rsidRPr="003E2AD1">
        <w:rPr>
          <w:rFonts w:asciiTheme="majorHAnsi" w:hAnsiTheme="majorHAnsi" w:cs="TimesET"/>
          <w:b/>
          <w:bCs/>
          <w:color w:val="002060"/>
          <w:sz w:val="28"/>
          <w:szCs w:val="28"/>
        </w:rPr>
        <w:t xml:space="preserve"> Логоса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t>, или «От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softHyphen/>
        <w:t>ца-Сына», который становится впоследствии собственным отцом: один из них —</w:t>
      </w:r>
      <w:r w:rsidRPr="003E2AD1">
        <w:rPr>
          <w:rFonts w:asciiTheme="majorHAnsi" w:hAnsiTheme="majorHAnsi" w:cs="TimesET"/>
          <w:b/>
          <w:bCs/>
          <w:color w:val="002060"/>
          <w:sz w:val="28"/>
          <w:szCs w:val="28"/>
        </w:rPr>
        <w:t xml:space="preserve"> непроявленная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t xml:space="preserve"> Вечность, а другой — проявленный и периодиче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softHyphen/>
        <w:t>ский</w:t>
      </w:r>
      <w:r w:rsidRPr="003E2AD1">
        <w:rPr>
          <w:rFonts w:asciiTheme="majorHAnsi" w:hAnsiTheme="majorHAnsi" w:cs="TimesET"/>
          <w:b/>
          <w:bCs/>
          <w:color w:val="002060"/>
          <w:sz w:val="28"/>
          <w:szCs w:val="28"/>
        </w:rPr>
        <w:t xml:space="preserve"> Логос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t>. «Невестой» первого является абстракт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softHyphen/>
        <w:t>ная природа. Она также является его «</w:t>
      </w:r>
      <w:r w:rsidRPr="003E2AD1">
        <w:rPr>
          <w:rFonts w:asciiTheme="majorHAnsi" w:hAnsiTheme="majorHAnsi" w:cs="TimesET"/>
          <w:b/>
          <w:bCs/>
          <w:color w:val="002060"/>
          <w:sz w:val="28"/>
          <w:szCs w:val="28"/>
        </w:rPr>
        <w:t>матерью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t>», которая, будучи «облеченной в силу жениха», рождает проявленную Вселенную (второй</w:t>
      </w:r>
      <w:r w:rsidRPr="003E2AD1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логос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t>), благодаря своей собственной мистической силе. Следовательно, она и есть та самая Непорочная Мать; «жена, облеченная в солнце, и в муках рождения» из гл. XII «Откровения Иоанна Богослова».</w:t>
      </w:r>
    </w:p>
    <w:p w:rsidR="00375EDD" w:rsidRDefault="00375EDD" w:rsidP="00375EDD">
      <w:pPr>
        <w:pStyle w:val="ad"/>
        <w:spacing w:before="120" w:after="120" w:line="360" w:lineRule="auto"/>
        <w:ind w:left="0" w:right="0" w:firstLine="567"/>
        <w:rPr>
          <w:rFonts w:asciiTheme="majorHAnsi" w:hAnsiTheme="majorHAnsi" w:cs="TimesET"/>
          <w:color w:val="002060"/>
          <w:sz w:val="28"/>
          <w:szCs w:val="28"/>
        </w:rPr>
      </w:pPr>
      <w:r w:rsidRPr="003E2AD1">
        <w:rPr>
          <w:rFonts w:asciiTheme="majorHAnsi" w:eastAsiaTheme="minorHAnsi" w:hAnsiTheme="majorHAnsi" w:cs="TimesET"/>
          <w:color w:val="002060"/>
          <w:sz w:val="28"/>
          <w:szCs w:val="28"/>
          <w:lang w:eastAsia="en-US"/>
        </w:rPr>
        <w:t>Вторая часть из трех, составляющих текст поэ</w:t>
      </w:r>
      <w:r w:rsidRPr="003E2AD1">
        <w:rPr>
          <w:rFonts w:asciiTheme="majorHAnsi" w:eastAsiaTheme="minorHAnsi" w:hAnsiTheme="majorHAnsi" w:cs="TimesET"/>
          <w:color w:val="002060"/>
          <w:sz w:val="28"/>
          <w:szCs w:val="28"/>
          <w:lang w:eastAsia="en-US"/>
        </w:rPr>
        <w:softHyphen/>
        <w:t>мы, названной ее автором «Видения в сумерках», весьма поучительна с точки зрения чистой каббалистики и универсального символического эзотеризма. Ее литературная ценность также очевидна. Но в оккультизме литературные достоинства мистиче</w:t>
      </w:r>
      <w:r w:rsidRPr="003E2AD1">
        <w:rPr>
          <w:rFonts w:asciiTheme="majorHAnsi" w:eastAsiaTheme="minorHAnsi" w:hAnsiTheme="majorHAnsi" w:cs="TimesET"/>
          <w:color w:val="002060"/>
          <w:sz w:val="28"/>
          <w:szCs w:val="28"/>
          <w:lang w:eastAsia="en-US"/>
        </w:rPr>
        <w:softHyphen/>
        <w:t xml:space="preserve">ского произведения ничего не значат, если оно написано в сектантском духе, то есть если его символизм не универсален или некорректен. Однако в </w:t>
      </w:r>
      <w:r w:rsidRPr="003E2AD1">
        <w:rPr>
          <w:rFonts w:asciiTheme="majorHAnsi" w:hAnsiTheme="majorHAnsi" w:cs="TimesET"/>
          <w:color w:val="002060"/>
          <w:spacing w:val="-15"/>
          <w:sz w:val="28"/>
          <w:szCs w:val="28"/>
        </w:rPr>
        <w:t>этой второй части (о третьей части нам пока трудно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t xml:space="preserve"> судить, так как мы ее еще не видели) христиан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softHyphen/>
        <w:t>ско-иудейские имена вполне могут быть заменены их санскритскими или египетскими эквивалентами; смысл поэмы от этого ничуть не пострадал бы. Похоже, что она написана универсальным «мистиче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softHyphen/>
        <w:t xml:space="preserve">ским языком», понятным каждому оккультисту, к какой бы школе или национальности он ни принадлежал. Благодаря этому международному языку, истоки которого теряются во мраке 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lastRenderedPageBreak/>
        <w:t>доисторических эпох, каждый истинный оккультист, который достаточно хорошо в нем разбирается, всегда может узнать своего подлинного собрата, даже если он преобразует фразеологию Посвященных — древних иудейских Танаим (Даниила и Св. Иоанна, автора «Апокалипсиса») и, отчасти, христианских гнос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softHyphen/>
      </w:r>
      <w:r w:rsidRPr="003E2AD1">
        <w:rPr>
          <w:rFonts w:asciiTheme="majorHAnsi" w:hAnsiTheme="majorHAnsi" w:cs="TimesET"/>
          <w:color w:val="002060"/>
          <w:spacing w:val="15"/>
          <w:sz w:val="28"/>
          <w:szCs w:val="28"/>
        </w:rPr>
        <w:t>тиков — так, чтобы быть лучше понятым непо</w:t>
      </w:r>
      <w:r w:rsidRPr="003E2AD1">
        <w:rPr>
          <w:rFonts w:asciiTheme="majorHAnsi" w:hAnsiTheme="majorHAnsi" w:cs="TimesET"/>
          <w:color w:val="002060"/>
          <w:spacing w:val="15"/>
          <w:sz w:val="28"/>
          <w:szCs w:val="28"/>
        </w:rPr>
        <w:softHyphen/>
        <w:t>с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t>вященными читателями в христианских странах. Главное, что автор излагает при этом вещи, одинаково понятные любому браминскому или буддийскому Посвященному, который, хотя и скорбит по поводу нынешнего упадка духовности, все-таки ве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softHyphen/>
        <w:t xml:space="preserve">рит в преходящий характер кали-юги и надеется на скорое пришествие Калки Аватара. Мы снова повторяем, что божественная наука и мудрость — </w:t>
      </w:r>
      <w:r w:rsidRPr="003E2AD1">
        <w:rPr>
          <w:rFonts w:asciiTheme="majorHAnsi" w:hAnsiTheme="majorHAnsi" w:cs="TimesET"/>
          <w:color w:val="002060"/>
          <w:spacing w:val="15"/>
          <w:sz w:val="28"/>
          <w:szCs w:val="28"/>
        </w:rPr>
        <w:t>теософия — является всеобщим и всемирным до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softHyphen/>
        <w:t>стоянием и потому едина для любой страны и лю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softHyphen/>
      </w:r>
      <w:r w:rsidRPr="003E2AD1">
        <w:rPr>
          <w:rFonts w:asciiTheme="majorHAnsi" w:hAnsiTheme="majorHAnsi" w:cs="TimesET"/>
          <w:color w:val="002060"/>
          <w:spacing w:val="-15"/>
          <w:sz w:val="28"/>
          <w:szCs w:val="28"/>
        </w:rPr>
        <w:t>бого народа. Только физический тип и особенности</w:t>
      </w:r>
      <w:r w:rsidRPr="003E2AD1">
        <w:rPr>
          <w:rFonts w:asciiTheme="majorHAnsi" w:hAnsiTheme="majorHAnsi" w:cs="TimesET"/>
          <w:color w:val="002060"/>
          <w:sz w:val="28"/>
          <w:szCs w:val="28"/>
        </w:rPr>
        <w:t xml:space="preserve"> костюма делают одного человека китайцем, другого — европейцем, а третьего — краснокожим американцем. Но внутренний человек един, ибо все люди — «Сыновья Бога» по праву рождения.</w:t>
      </w:r>
    </w:p>
    <w:p w:rsidR="00375EDD" w:rsidRPr="00960A35" w:rsidRDefault="00375EDD" w:rsidP="00375EDD">
      <w:pPr>
        <w:pStyle w:val="ad"/>
        <w:spacing w:before="120" w:after="120" w:line="360" w:lineRule="auto"/>
        <w:ind w:left="0" w:right="0" w:firstLine="567"/>
        <w:rPr>
          <w:rFonts w:asciiTheme="majorHAnsi" w:hAnsiTheme="majorHAnsi" w:cs="TimesET"/>
          <w:color w:val="002060"/>
          <w:sz w:val="28"/>
          <w:szCs w:val="28"/>
        </w:rPr>
      </w:pPr>
    </w:p>
    <w:p w:rsidR="00375EDD" w:rsidRDefault="00375EDD" w:rsidP="00375EDD">
      <w:pPr>
        <w:pStyle w:val="ad"/>
        <w:spacing w:before="120" w:after="120" w:line="276" w:lineRule="auto"/>
        <w:ind w:left="2552" w:right="0" w:firstLine="567"/>
        <w:rPr>
          <w:rFonts w:asciiTheme="majorHAnsi" w:hAnsiTheme="majorHAnsi" w:cs="TimesET"/>
          <w:color w:val="002060"/>
          <w:sz w:val="24"/>
          <w:szCs w:val="28"/>
        </w:rPr>
      </w:pPr>
      <w:r w:rsidRPr="00960A35">
        <w:rPr>
          <w:rFonts w:asciiTheme="majorHAnsi" w:hAnsiTheme="majorHAnsi" w:cs="TimesET"/>
          <w:color w:val="002060"/>
          <w:sz w:val="24"/>
          <w:szCs w:val="28"/>
        </w:rPr>
        <w:t>Впервые опубликовано в журнале «Lucifer», vol. I, № 6, February, 1888, p. 463-465. Примечание и заключительная редакторская заметка были приложены Е.П.</w:t>
      </w:r>
      <w:r w:rsidRPr="00743374">
        <w:rPr>
          <w:rFonts w:asciiTheme="majorHAnsi" w:hAnsiTheme="majorHAnsi" w:cs="TimesET"/>
          <w:color w:val="002060"/>
          <w:sz w:val="24"/>
          <w:szCs w:val="28"/>
        </w:rPr>
        <w:t>Блаватской ко второй части мистической поэмы У.Ч. Элдона Сарджента «Видения в сумерках». Строка из поэмы: «О жена, облеченная в силу своего жениха», вызвала у Е.П.Блаватской следующее замечание.</w:t>
      </w:r>
    </w:p>
    <w:sectPr w:rsidR="00375EDD" w:rsidSect="00944E3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2E" w:rsidRDefault="00920D2E" w:rsidP="00FC532C">
      <w:pPr>
        <w:spacing w:before="0" w:after="0"/>
      </w:pPr>
      <w:r>
        <w:separator/>
      </w:r>
    </w:p>
  </w:endnote>
  <w:endnote w:type="continuationSeparator" w:id="0">
    <w:p w:rsidR="00920D2E" w:rsidRDefault="00920D2E" w:rsidP="00FC53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0686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:rsidR="00FC532C" w:rsidRDefault="00D473E8" w:rsidP="00FC532C">
        <w:pPr>
          <w:pStyle w:val="ab"/>
          <w:ind w:right="283"/>
          <w:jc w:val="right"/>
        </w:pPr>
        <w:r w:rsidRPr="00FC532C">
          <w:rPr>
            <w:rFonts w:asciiTheme="majorHAnsi" w:hAnsiTheme="majorHAnsi"/>
            <w:color w:val="002060"/>
            <w:sz w:val="20"/>
          </w:rPr>
          <w:fldChar w:fldCharType="begin"/>
        </w:r>
        <w:r w:rsidR="00FC532C" w:rsidRPr="00FC532C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FC532C">
          <w:rPr>
            <w:rFonts w:asciiTheme="majorHAnsi" w:hAnsiTheme="majorHAnsi"/>
            <w:color w:val="002060"/>
            <w:sz w:val="20"/>
          </w:rPr>
          <w:fldChar w:fldCharType="separate"/>
        </w:r>
        <w:r w:rsidR="00375EDD">
          <w:rPr>
            <w:rFonts w:asciiTheme="majorHAnsi" w:hAnsiTheme="majorHAnsi"/>
            <w:noProof/>
            <w:color w:val="002060"/>
            <w:sz w:val="20"/>
          </w:rPr>
          <w:t>1</w:t>
        </w:r>
        <w:r w:rsidRPr="00FC532C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  <w:p w:rsidR="00FC532C" w:rsidRDefault="00FC53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2E" w:rsidRDefault="00920D2E" w:rsidP="00FC532C">
      <w:pPr>
        <w:spacing w:before="0" w:after="0"/>
      </w:pPr>
      <w:r>
        <w:separator/>
      </w:r>
    </w:p>
  </w:footnote>
  <w:footnote w:type="continuationSeparator" w:id="0">
    <w:p w:rsidR="00920D2E" w:rsidRDefault="00920D2E" w:rsidP="00FC532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2C" w:rsidRPr="00375EDD" w:rsidRDefault="00FC532C" w:rsidP="00FC532C">
    <w:pPr>
      <w:pStyle w:val="a9"/>
      <w:tabs>
        <w:tab w:val="clear" w:pos="4677"/>
        <w:tab w:val="clear" w:pos="9355"/>
      </w:tabs>
      <w:ind w:left="0" w:right="-1"/>
      <w:rPr>
        <w:color w:val="002060"/>
      </w:rPr>
    </w:pPr>
    <w:r w:rsidRPr="00375EDD">
      <w:rPr>
        <w:color w:val="002060"/>
      </w:rPr>
      <w:t>Е.П. Блаватская. Сборник статей «Что есть Истина?». «</w:t>
    </w:r>
    <w:r w:rsidR="00375EDD" w:rsidRPr="00375EDD">
      <w:rPr>
        <w:color w:val="002060"/>
      </w:rPr>
      <w:t>Видения в сумерках</w:t>
    </w:r>
    <w:r w:rsidRPr="00375EDD">
      <w:rPr>
        <w:color w:val="002060"/>
      </w:rPr>
      <w:t>»</w:t>
    </w:r>
  </w:p>
  <w:p w:rsidR="00FC532C" w:rsidRDefault="00FC532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2C"/>
    <w:rsid w:val="000F26E9"/>
    <w:rsid w:val="003036CB"/>
    <w:rsid w:val="00375EDD"/>
    <w:rsid w:val="00580B59"/>
    <w:rsid w:val="00920D2E"/>
    <w:rsid w:val="00944E3E"/>
    <w:rsid w:val="00BA6A35"/>
    <w:rsid w:val="00D473E8"/>
    <w:rsid w:val="00F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лотный"/>
    <w:basedOn w:val="a4"/>
    <w:next w:val="a4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a5">
    <w:name w:val="Заголовок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paragraph" w:styleId="a6">
    <w:name w:val="Block Text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2">
    <w:name w:val="Прим.2"/>
    <w:basedOn w:val="a"/>
    <w:next w:val="a"/>
    <w:uiPriority w:val="99"/>
    <w:rsid w:val="00FC532C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C532C"/>
    <w:rPr>
      <w:vertAlign w:val="superscript"/>
    </w:rPr>
  </w:style>
  <w:style w:type="paragraph" w:styleId="a4">
    <w:name w:val="Body Text"/>
    <w:basedOn w:val="a"/>
    <w:link w:val="a8"/>
    <w:uiPriority w:val="99"/>
    <w:semiHidden/>
    <w:unhideWhenUsed/>
    <w:rsid w:val="00FC532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FC532C"/>
  </w:style>
  <w:style w:type="paragraph" w:styleId="a9">
    <w:name w:val="header"/>
    <w:basedOn w:val="a"/>
    <w:link w:val="aa"/>
    <w:uiPriority w:val="99"/>
    <w:semiHidden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532C"/>
  </w:style>
  <w:style w:type="paragraph" w:styleId="ab">
    <w:name w:val="footer"/>
    <w:basedOn w:val="a"/>
    <w:link w:val="ac"/>
    <w:uiPriority w:val="99"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C532C"/>
  </w:style>
  <w:style w:type="paragraph" w:styleId="ad">
    <w:name w:val="Normal (Web)"/>
    <w:basedOn w:val="a"/>
    <w:rsid w:val="00BA6A35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styleId="ae">
    <w:name w:val="footnote text"/>
    <w:basedOn w:val="a"/>
    <w:link w:val="af"/>
    <w:uiPriority w:val="99"/>
    <w:unhideWhenUsed/>
    <w:rsid w:val="00BA6A35"/>
    <w:pPr>
      <w:spacing w:before="0" w:after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BA6A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2634</Characters>
  <Application>Microsoft Office Word</Application>
  <DocSecurity>0</DocSecurity>
  <Lines>53</Lines>
  <Paragraphs>4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cp:lastPrinted>2013-01-03T21:58:00Z</cp:lastPrinted>
  <dcterms:created xsi:type="dcterms:W3CDTF">2013-01-03T21:58:00Z</dcterms:created>
  <dcterms:modified xsi:type="dcterms:W3CDTF">2013-01-03T21:58:00Z</dcterms:modified>
</cp:coreProperties>
</file>